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新北市立漳和國民中學 共同備課紀錄表(表1)</w:t>
      </w:r>
    </w:p>
    <w:tbl>
      <w:tblPr>
        <w:tblStyle w:val="Table1"/>
        <w:tblW w:w="9360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495"/>
        <w:gridCol w:w="2469"/>
        <w:gridCol w:w="840"/>
        <w:gridCol w:w="1252"/>
        <w:gridCol w:w="3304"/>
        <w:tblGridChange w:id="0">
          <w:tblGrid>
            <w:gridCol w:w="1495"/>
            <w:gridCol w:w="2469"/>
            <w:gridCol w:w="840"/>
            <w:gridCol w:w="1252"/>
            <w:gridCol w:w="3304"/>
          </w:tblGrid>
        </w:tblGridChange>
      </w:tblGrid>
      <w:tr>
        <w:trPr>
          <w:cantSplit w:val="0"/>
          <w:trHeight w:val="68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48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授課教師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48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陳婉玲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48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任教領域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健康與體育(健康教育)</w:t>
            </w:r>
          </w:p>
        </w:tc>
      </w:tr>
      <w:tr>
        <w:trPr>
          <w:cantSplit w:val="0"/>
          <w:trHeight w:val="70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48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單元名稱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急救一瞬間（CPR）</w:t>
            </w:r>
          </w:p>
        </w:tc>
      </w:tr>
      <w:tr>
        <w:trPr>
          <w:cantSplit w:val="0"/>
          <w:trHeight w:val="68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預定班級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9年2班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教材來源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    康軒      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版本 第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   四     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冊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第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          3-2            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單元(課)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3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授課時間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共2節課90分鐘</w:t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公開課為第2節課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教學流程詳如表2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3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共備時間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112.12.14、113.4.20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共備教師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邱斯婷、石世章</w:t>
            </w:r>
          </w:p>
        </w:tc>
      </w:tr>
      <w:tr>
        <w:trPr>
          <w:cantSplit w:val="0"/>
          <w:trHeight w:val="707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學習重點、學習目標</w:t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與融入議題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【安全教育】</w:t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安J10 學習心肺復甦術及AED的操作。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5.0" w:type="dxa"/>
              <w:right w:w="1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Ba-Ⅳ-3 緊急情境處理與止血、包紮、CPR、復甦姿勢急救技術。</w:t>
            </w:r>
          </w:p>
        </w:tc>
      </w:tr>
      <w:tr>
        <w:trPr>
          <w:cantSplit w:val="0"/>
          <w:trHeight w:val="706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2b-Ⅳ-3 充分地肯定自我健康行動的信心與效能感。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3a-Ⅳ-1 精熟地操作健康技能。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5.0" w:type="dxa"/>
              <w:right w:w="1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1.在面對急救情境時，願意運用所學之急救技術幫助需要幫助的人。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2.了解心肺復甦術CPR(含AED、復甦姿勢)的使用時機、執行步驟與關鍵注意事項，並能迅速且正確的執行。</w:t>
            </w:r>
          </w:p>
        </w:tc>
      </w:tr>
      <w:tr>
        <w:trPr>
          <w:cantSplit w:val="0"/>
          <w:trHeight w:val="70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教學預策略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60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█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講述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提問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█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小組討論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專題探究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█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實作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其他 八角框架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            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icrosoft JhengHei" w:cs="Microsoft JhengHei" w:eastAsia="Microsoft JhengHei" w:hAnsi="Microsoft JhengHei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評量方式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█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紙筆測驗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學習單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提問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發表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█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實作評量 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小組討論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實驗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自評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互評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角色扮演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作業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專題報告  </w:t>
            </w: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其他</w:t>
            </w:r>
            <w:r w:rsidDel="00000000" w:rsidR="00000000" w:rsidRPr="00000000">
              <w:rPr>
                <w:rFonts w:ascii="Microsoft JhengHei" w:cs="Microsoft JhengHei" w:eastAsia="Microsoft JhengHei" w:hAnsi="Microsoft JhengHe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Microsoft JhengHei" w:cs="Microsoft JhengHei" w:eastAsia="Microsoft JhengHei" w:hAnsi="Microsoft JhengHe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Microsoft JhengHei" w:cs="Microsoft JhengHei" w:eastAsia="Microsoft JhengHei" w:hAnsi="Microsoft JhengHe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DFKai-SB" w:cs="DFKai-SB" w:eastAsia="DFKai-SB" w:hAnsi="DFKai-SB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新北市立漳和國民中學 公開授課 教學活動設計表(表2) </w:t>
      </w:r>
    </w:p>
    <w:tbl>
      <w:tblPr>
        <w:tblStyle w:val="Table2"/>
        <w:tblW w:w="9509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6941"/>
        <w:gridCol w:w="2568"/>
        <w:tblGridChange w:id="0">
          <w:tblGrid>
            <w:gridCol w:w="6941"/>
            <w:gridCol w:w="2568"/>
          </w:tblGrid>
        </w:tblGridChange>
      </w:tblGrid>
      <w:tr>
        <w:trPr>
          <w:cantSplit w:val="0"/>
          <w:trHeight w:val="4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教學流程及內容設計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教學資源</w:t>
            </w:r>
          </w:p>
        </w:tc>
      </w:tr>
      <w:tr>
        <w:trPr>
          <w:cantSplit w:val="0"/>
          <w:trHeight w:val="602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第一節</w:t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一、導入活動（10分鐘）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【史詩意義與召喚</w:t>
            </w: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】 觀看青少年以CPR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成功救人的新聞報導，引發學習CPR的使命召換。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二、理論講解與示範（10分鐘）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【發展與成就】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：介紹CPR的理論和步驟，並示範正確操作。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三、實際操作與練習（25分鐘）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【社會影響與聯繫】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：讓學生在小組內互相觀察和學習。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【創造力與回饋】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：學生使用QCPR教具進行實際操作，每個學生在模型上進行CPR，並立即在平板上獲得反饋。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【所有權與擁有】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：讓學生在平板上看到自己的進步和成績，激發他們改進技能的動力。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第二節</w:t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四、競賽環節（30分鐘）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【稀缺性與急迫感】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：設置一個10分鐘的CPR接力賽，讓每個小組的成員輪流進行CPR操作；規則：1.每個人都要按壓，2.每個人按壓時間不限。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【不可預測性與好奇心】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：競賽過程中，不提供平板的即時反饋，競賽結束公布成績與反饋提示，讓學生保持興趣、好奇心和持續精進的動力。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【社會影響與聯繫】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：競賽後，評估每個小組的成績，並進行回饋討論，讓學生分享學習體驗和感受。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720"/>
              </w:tabs>
              <w:spacing w:after="300" w:before="300" w:line="240" w:lineRule="auto"/>
              <w:ind w:left="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五、評量與總結（15分鐘）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b w:val="1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【史詩意義與召喚</w:t>
            </w: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】 介紹「急救急先鋒」APP，觀看青少年積極投入救護</w:t>
            </w:r>
            <w:r w:rsidDel="00000000" w:rsidR="00000000" w:rsidRPr="00000000">
              <w:rPr>
                <w:rFonts w:ascii="Arial Unicode MS" w:cs="Arial Unicode MS" w:eastAsia="Arial Unicode MS" w:hAnsi="Arial Unicode MS"/>
                <w:b w:val="0"/>
                <w:i w:val="0"/>
                <w:smallCaps w:val="0"/>
                <w:strike w:val="0"/>
                <w:color w:val="0d0d0d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的報導，引發使命召換。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1"/>
              <w:numPr>
                <w:ilvl w:val="1"/>
                <w:numId w:val="1"/>
              </w:numPr>
              <w:pBdr>
                <w:top w:color="e3e3e3" w:space="0" w:sz="4" w:val="single"/>
                <w:left w:color="e3e3e3" w:space="5" w:sz="4" w:val="single"/>
                <w:bottom w:color="e3e3e3" w:space="0" w:sz="4" w:val="single"/>
                <w:right w:color="e3e3e3" w:space="0" w:sz="4" w:val="single"/>
                <w:between w:space="0" w:sz="0" w:val="nil"/>
              </w:pBdr>
              <w:shd w:fill="ffffff" w:val="clear"/>
              <w:tabs>
                <w:tab w:val="left" w:leader="none" w:pos="1440"/>
              </w:tabs>
              <w:spacing w:after="120" w:before="120" w:line="240" w:lineRule="auto"/>
              <w:ind w:left="0" w:right="0" w:firstLine="0"/>
              <w:jc w:val="left"/>
              <w:rPr>
                <w:b w:val="0"/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介紹與示範AED操作，總結複習「叫叫CD」完整流程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QCPR*4</w:t>
            </w:r>
          </w:p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ipad *1</w:t>
            </w:r>
          </w:p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apple TV *1</w:t>
            </w:r>
          </w:p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PPT</w:t>
            </w:r>
          </w:p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YT影片</w:t>
            </w:r>
          </w:p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</w:t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ipad *1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apple TV</w:t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AED *1</w:t>
            </w:r>
          </w:p>
        </w:tc>
      </w:tr>
    </w:tbl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MingLiu" w:cs="PMingLiu" w:eastAsia="PMingLiu" w:hAnsi="PMingLiu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新北市立</w:t>
      </w: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3333ff"/>
          <w:sz w:val="36"/>
          <w:szCs w:val="36"/>
          <w:u w:val="none"/>
          <w:shd w:fill="auto" w:val="clear"/>
          <w:vertAlign w:val="baseline"/>
          <w:rtl w:val="0"/>
        </w:rPr>
        <w:t xml:space="preserve">漳</w:t>
      </w: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和國民中學 觀課/議課教師 觀摩紀錄表(表3)</w:t>
      </w:r>
      <w:r w:rsidDel="00000000" w:rsidR="00000000" w:rsidRPr="00000000">
        <w:rPr>
          <w:rtl w:val="0"/>
        </w:rPr>
      </w:r>
    </w:p>
    <w:tbl>
      <w:tblPr>
        <w:tblStyle w:val="Table3"/>
        <w:tblW w:w="10045.000000000002" w:type="dxa"/>
        <w:jc w:val="center"/>
        <w:tblBorders>
          <w:top w:color="000000" w:space="0" w:sz="18" w:val="single"/>
          <w:left w:color="000000" w:space="0" w:sz="18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05"/>
        <w:gridCol w:w="432"/>
        <w:gridCol w:w="1441"/>
        <w:gridCol w:w="1568"/>
        <w:gridCol w:w="1365"/>
        <w:gridCol w:w="820"/>
        <w:gridCol w:w="48"/>
        <w:gridCol w:w="772"/>
        <w:gridCol w:w="1373"/>
        <w:gridCol w:w="1576"/>
        <w:gridCol w:w="145"/>
        <w:tblGridChange w:id="0">
          <w:tblGrid>
            <w:gridCol w:w="505"/>
            <w:gridCol w:w="432"/>
            <w:gridCol w:w="1441"/>
            <w:gridCol w:w="1568"/>
            <w:gridCol w:w="1365"/>
            <w:gridCol w:w="820"/>
            <w:gridCol w:w="48"/>
            <w:gridCol w:w="772"/>
            <w:gridCol w:w="1373"/>
            <w:gridCol w:w="1576"/>
            <w:gridCol w:w="145"/>
          </w:tblGrid>
        </w:tblGridChange>
      </w:tblGrid>
      <w:tr>
        <w:trPr>
          <w:cantSplit w:val="1"/>
          <w:trHeight w:val="917" w:hRule="atLeast"/>
          <w:tblHeader w:val="0"/>
        </w:trPr>
        <w:tc>
          <w:tcPr>
            <w:gridSpan w:val="2"/>
            <w:tcBorders>
              <w:top w:color="000000" w:space="0" w:sz="18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授課</w:t>
            </w:r>
          </w:p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科目</w:t>
            </w:r>
          </w:p>
        </w:tc>
        <w:tc>
          <w:tcPr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健康教育</w:t>
            </w:r>
          </w:p>
        </w:tc>
        <w:tc>
          <w:tcPr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班級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9年2班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觀課</w:t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時間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113年5月15日</w:t>
            </w:r>
          </w:p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第3節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917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18" w:val="single"/>
              <w:bottom w:color="000000" w:space="0" w:sz="18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授課</w:t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單元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18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急救一瞬間(CPR)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18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教學演示</w:t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教師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18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陳婉玲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917" w:hRule="atLeast"/>
          <w:tblHeader w:val="0"/>
        </w:trPr>
        <w:tc>
          <w:tcPr>
            <w:gridSpan w:val="2"/>
            <w:tcBorders>
              <w:top w:color="000000" w:space="0" w:sz="18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觀課</w:t>
            </w:r>
          </w:p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面向</w:t>
            </w:r>
          </w:p>
        </w:tc>
        <w:tc>
          <w:tcPr>
            <w:gridSpan w:val="2"/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觀課參考項目</w:t>
            </w:r>
          </w:p>
        </w:tc>
        <w:tc>
          <w:tcPr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觀摩意見</w:t>
            </w:r>
          </w:p>
        </w:tc>
        <w:tc>
          <w:tcPr>
            <w:gridSpan w:val="4"/>
            <w:tcBorders>
              <w:top w:color="000000" w:space="0" w:sz="18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觀課參考項目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tcMar>
              <w:left w:w="5.0" w:type="dxa"/>
              <w:right w:w="10.0" w:type="dxa"/>
            </w:tcMar>
            <w:vAlign w:val="center"/>
          </w:tcPr>
          <w:p w:rsidR="00000000" w:rsidDel="00000000" w:rsidP="00000000" w:rsidRDefault="00000000" w:rsidRPr="00000000" w14:paraId="000000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觀摩意見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21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班</w:t>
            </w:r>
          </w:p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級</w:t>
            </w:r>
          </w:p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氣</w:t>
            </w:r>
          </w:p>
          <w:p w:rsidR="00000000" w:rsidDel="00000000" w:rsidP="00000000" w:rsidRDefault="00000000" w:rsidRPr="00000000" w14:paraId="000000A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氛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1.是否有熱衷的學習環境？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是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否</w:t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□未呈現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2.是否有聆聽學習的環境？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B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是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否</w:t>
            </w:r>
          </w:p>
          <w:p w:rsidR="00000000" w:rsidDel="00000000" w:rsidP="00000000" w:rsidRDefault="00000000" w:rsidRPr="00000000" w14:paraId="000000B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□未呈現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291" w:hRule="atLeast"/>
          <w:tblHeader w:val="0"/>
        </w:trPr>
        <w:tc>
          <w:tcPr>
            <w:gridSpan w:val="2"/>
            <w:vMerge w:val="restart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B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</w:t>
            </w:r>
          </w:p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師</w:t>
            </w:r>
          </w:p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</w:t>
            </w:r>
          </w:p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</w:t>
            </w:r>
          </w:p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情</w:t>
            </w:r>
          </w:p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形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B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1.教學活動設計創新詳盡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2.教學過程自然有序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both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both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271" w:hRule="atLeast"/>
          <w:tblHeader w:val="0"/>
        </w:trPr>
        <w:tc>
          <w:tcPr>
            <w:gridSpan w:val="2"/>
            <w:vMerge w:val="continue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3.教具運用靈巧具創造性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D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D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4.時間控制支配事宜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D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8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E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</w:t>
            </w:r>
          </w:p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生</w:t>
            </w:r>
          </w:p>
          <w:p w:rsidR="00000000" w:rsidDel="00000000" w:rsidP="00000000" w:rsidRDefault="00000000" w:rsidRPr="00000000" w14:paraId="000000E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學</w:t>
            </w:r>
          </w:p>
          <w:p w:rsidR="00000000" w:rsidDel="00000000" w:rsidP="00000000" w:rsidRDefault="00000000" w:rsidRPr="00000000" w14:paraId="000000E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習</w:t>
            </w:r>
          </w:p>
          <w:p w:rsidR="00000000" w:rsidDel="00000000" w:rsidP="00000000" w:rsidRDefault="00000000" w:rsidRPr="00000000" w14:paraId="000000E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歷</w:t>
            </w:r>
          </w:p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程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E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協同學習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1.學生是否相互關注和聆聽?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是</w:t>
            </w:r>
          </w:p>
          <w:p w:rsidR="00000000" w:rsidDel="00000000" w:rsidP="00000000" w:rsidRDefault="00000000" w:rsidRPr="00000000" w14:paraId="000000E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否</w:t>
            </w:r>
          </w:p>
        </w:tc>
        <w:tc>
          <w:tcPr>
            <w:gridSpan w:val="2"/>
            <w:vMerge w:val="restart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個人學習</w:t>
            </w:r>
          </w:p>
        </w:tc>
        <w:tc>
          <w:tcPr>
            <w:gridSpan w:val="2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1.學生學習積極</w:t>
            </w:r>
          </w:p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投入參與情形？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0F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245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20" w:right="0" w:hanging="22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2.學生互相協助討論和對話狀況？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F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continue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345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3.老師對學生的觀照</w:t>
            </w:r>
          </w:p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10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(是否有發現特殊表現的學生？)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continue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2.學生能主動尋求</w:t>
            </w:r>
          </w:p>
          <w:p w:rsidR="00000000" w:rsidDel="00000000" w:rsidP="00000000" w:rsidRDefault="00000000" w:rsidRPr="00000000" w14:paraId="000001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協助。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5分(最高)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4分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3分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00" w:lineRule="auto"/>
              <w:ind w:left="110" w:right="0" w:firstLine="0"/>
              <w:jc w:val="left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□ 2分 □ 1分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662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教學</w:t>
            </w:r>
          </w:p>
          <w:p w:rsidR="00000000" w:rsidDel="00000000" w:rsidP="00000000" w:rsidRDefault="00000000" w:rsidRPr="00000000" w14:paraId="000001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優點</w:t>
            </w:r>
          </w:p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與</w:t>
            </w:r>
          </w:p>
          <w:p w:rsidR="00000000" w:rsidDel="00000000" w:rsidP="00000000" w:rsidRDefault="00000000" w:rsidRPr="00000000" w14:paraId="000001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特色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觀課教師的學習與收穫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3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18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觀課教師簽名</w:t>
            </w:r>
          </w:p>
        </w:tc>
        <w:tc>
          <w:tcPr>
            <w:gridSpan w:val="7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left w:w="10.0" w:type="dxa"/>
              <w:right w:w="10.0" w:type="dxa"/>
            </w:tcMar>
          </w:tcPr>
          <w:p w:rsidR="00000000" w:rsidDel="00000000" w:rsidP="00000000" w:rsidRDefault="00000000" w:rsidRPr="00000000" w14:paraId="000001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509"/>
          <w:tab w:val="left" w:leader="none" w:pos="10031"/>
        </w:tabs>
        <w:spacing w:after="0" w:before="0" w:line="240" w:lineRule="auto"/>
        <w:ind w:left="0" w:right="0" w:firstLine="0"/>
        <w:jc w:val="left"/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附件 《遊戲化設計的八角框架》 </w:t>
      </w:r>
    </w:p>
    <w:p w:rsidR="00000000" w:rsidDel="00000000" w:rsidP="00000000" w:rsidRDefault="00000000" w:rsidRPr="00000000" w14:paraId="000001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509"/>
          <w:tab w:val="left" w:leader="none" w:pos="10031"/>
        </w:tabs>
        <w:spacing w:after="0" w:before="0" w:line="240" w:lineRule="auto"/>
        <w:ind w:left="0" w:right="0" w:firstLine="0"/>
        <w:jc w:val="center"/>
        <w:rPr>
          <w:rFonts w:ascii="PMingLiu" w:cs="PMingLiu" w:eastAsia="PMingLiu" w:hAnsi="PMingLiu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949950" cy="5867400"/>
            <wp:effectExtent b="0" l="0" r="0" t="0"/>
            <wp:docPr id="1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616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5867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3378200</wp:posOffset>
                </wp:positionH>
                <wp:positionV relativeFrom="paragraph">
                  <wp:posOffset>2717800</wp:posOffset>
                </wp:positionV>
                <wp:extent cx="669925" cy="48387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5016060" y="3543120"/>
                          <a:ext cx="659880" cy="47376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社會影響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與同理心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3378200</wp:posOffset>
                </wp:positionH>
                <wp:positionV relativeFrom="paragraph">
                  <wp:posOffset>2717800</wp:posOffset>
                </wp:positionV>
                <wp:extent cx="669925" cy="483870"/>
                <wp:effectExtent b="0" l="0" r="0" t="0"/>
                <wp:wrapNone/>
                <wp:docPr id="7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9925" cy="4838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3530600</wp:posOffset>
                </wp:positionV>
                <wp:extent cx="406400" cy="229235"/>
                <wp:effectExtent b="0" l="0" r="0" t="0"/>
                <wp:wrapNone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13" name="Shape 13"/>
                      <wps:spPr>
                        <a:xfrm>
                          <a:off x="5147820" y="3670380"/>
                          <a:ext cx="396360" cy="219240"/>
                        </a:xfrm>
                        <a:custGeom>
                          <a:rect b="b" l="l" r="r" t="t"/>
                          <a:pathLst>
                            <a:path extrusionOk="0" h="21600" w="39017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3530600</wp:posOffset>
                </wp:positionV>
                <wp:extent cx="406400" cy="229235"/>
                <wp:effectExtent b="0" l="0" r="0" t="0"/>
                <wp:wrapNone/>
                <wp:docPr id="12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6400" cy="2292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1752600</wp:posOffset>
                </wp:positionH>
                <wp:positionV relativeFrom="paragraph">
                  <wp:posOffset>3505200</wp:posOffset>
                </wp:positionV>
                <wp:extent cx="669925" cy="483870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5016060" y="3543120"/>
                          <a:ext cx="659880" cy="47376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稀缺性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    與迫切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1752600</wp:posOffset>
                </wp:positionH>
                <wp:positionV relativeFrom="paragraph">
                  <wp:posOffset>3505200</wp:posOffset>
                </wp:positionV>
                <wp:extent cx="669925" cy="483870"/>
                <wp:effectExtent b="0" l="0" r="0" t="0"/>
                <wp:wrapNone/>
                <wp:docPr id="8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9925" cy="4838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3505200</wp:posOffset>
                </wp:positionV>
                <wp:extent cx="542925" cy="28003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079600" y="3645000"/>
                          <a:ext cx="532800" cy="270000"/>
                        </a:xfrm>
                        <a:custGeom>
                          <a:rect b="b" l="l" r="r" t="t"/>
                          <a:pathLst>
                            <a:path extrusionOk="0" h="21600" w="42592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3505200</wp:posOffset>
                </wp:positionV>
                <wp:extent cx="542925" cy="280035"/>
                <wp:effectExtent b="0" l="0" r="0" t="0"/>
                <wp:wrapNone/>
                <wp:docPr id="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2800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2921000</wp:posOffset>
                </wp:positionH>
                <wp:positionV relativeFrom="paragraph">
                  <wp:posOffset>3454400</wp:posOffset>
                </wp:positionV>
                <wp:extent cx="1000125" cy="48387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4851000" y="3543120"/>
                          <a:ext cx="990000" cy="47376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       不確定性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與好奇心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2921000</wp:posOffset>
                </wp:positionH>
                <wp:positionV relativeFrom="paragraph">
                  <wp:posOffset>3454400</wp:posOffset>
                </wp:positionV>
                <wp:extent cx="1000125" cy="483870"/>
                <wp:effectExtent b="0" l="0" r="0" t="0"/>
                <wp:wrapNone/>
                <wp:docPr id="9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0125" cy="4838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2921000</wp:posOffset>
                </wp:positionH>
                <wp:positionV relativeFrom="paragraph">
                  <wp:posOffset>2082800</wp:posOffset>
                </wp:positionV>
                <wp:extent cx="890270" cy="365760"/>
                <wp:effectExtent b="0" l="0" r="0" t="0"/>
                <wp:wrapNone/>
                <wp:docPr id="13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4905900" y="3602160"/>
                          <a:ext cx="880200" cy="355680"/>
                        </a:xfrm>
                        <a:custGeom>
                          <a:rect b="b" l="l" r="r" t="t"/>
                          <a:pathLst>
                            <a:path extrusionOk="0" h="21600" w="53403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2921000</wp:posOffset>
                </wp:positionH>
                <wp:positionV relativeFrom="paragraph">
                  <wp:posOffset>2082800</wp:posOffset>
                </wp:positionV>
                <wp:extent cx="890270" cy="365760"/>
                <wp:effectExtent b="0" l="0" r="0" t="0"/>
                <wp:wrapNone/>
                <wp:docPr id="13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90270" cy="3657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2971800</wp:posOffset>
                </wp:positionH>
                <wp:positionV relativeFrom="paragraph">
                  <wp:posOffset>2082800</wp:posOffset>
                </wp:positionV>
                <wp:extent cx="855980" cy="48387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923000" y="3543120"/>
                          <a:ext cx="846000" cy="47376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賦予創造力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        與回饋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2971800</wp:posOffset>
                </wp:positionH>
                <wp:positionV relativeFrom="paragraph">
                  <wp:posOffset>2082800</wp:posOffset>
                </wp:positionV>
                <wp:extent cx="855980" cy="483870"/>
                <wp:effectExtent b="0" l="0" r="0" t="0"/>
                <wp:wrapNone/>
                <wp:docPr id="5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5980" cy="4838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2540000</wp:posOffset>
                </wp:positionH>
                <wp:positionV relativeFrom="paragraph">
                  <wp:posOffset>3987800</wp:posOffset>
                </wp:positionV>
                <wp:extent cx="525145" cy="20447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5088420" y="3682800"/>
                          <a:ext cx="515160" cy="194400"/>
                        </a:xfrm>
                        <a:custGeom>
                          <a:rect b="b" l="l" r="r" t="t"/>
                          <a:pathLst>
                            <a:path extrusionOk="0" h="21600" w="57131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2540000</wp:posOffset>
                </wp:positionH>
                <wp:positionV relativeFrom="paragraph">
                  <wp:posOffset>3987800</wp:posOffset>
                </wp:positionV>
                <wp:extent cx="525145" cy="204470"/>
                <wp:effectExtent b="0" l="0" r="0" t="0"/>
                <wp:wrapNone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5145" cy="2044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2463800</wp:posOffset>
                </wp:positionH>
                <wp:positionV relativeFrom="paragraph">
                  <wp:posOffset>3962400</wp:posOffset>
                </wp:positionV>
                <wp:extent cx="779780" cy="331470"/>
                <wp:effectExtent b="0" l="0" r="0" t="0"/>
                <wp:wrapNone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4961160" y="3619260"/>
                          <a:ext cx="769680" cy="32148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損失與避免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2463800</wp:posOffset>
                </wp:positionH>
                <wp:positionV relativeFrom="paragraph">
                  <wp:posOffset>3962400</wp:posOffset>
                </wp:positionV>
                <wp:extent cx="779780" cy="331470"/>
                <wp:effectExtent b="0" l="0" r="0" t="0"/>
                <wp:wrapNone/>
                <wp:docPr id="11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9780" cy="3314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1625600</wp:posOffset>
                </wp:positionH>
                <wp:positionV relativeFrom="paragraph">
                  <wp:posOffset>2819400</wp:posOffset>
                </wp:positionV>
                <wp:extent cx="381635" cy="271780"/>
                <wp:effectExtent b="0" l="0" r="0" t="0"/>
                <wp:wrapNone/>
                <wp:docPr id="14" name=""/>
                <a:graphic>
                  <a:graphicData uri="http://schemas.microsoft.com/office/word/2010/wordprocessingShape">
                    <wps:wsp>
                      <wps:cNvSpPr/>
                      <wps:cNvPr id="15" name="Shape 15"/>
                      <wps:spPr>
                        <a:xfrm>
                          <a:off x="5160240" y="3649140"/>
                          <a:ext cx="371520" cy="261720"/>
                        </a:xfrm>
                        <a:custGeom>
                          <a:rect b="b" l="l" r="r" t="t"/>
                          <a:pathLst>
                            <a:path extrusionOk="0" h="21600" w="30648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1625600</wp:posOffset>
                </wp:positionH>
                <wp:positionV relativeFrom="paragraph">
                  <wp:posOffset>2819400</wp:posOffset>
                </wp:positionV>
                <wp:extent cx="381635" cy="271780"/>
                <wp:effectExtent b="0" l="0" r="0" t="0"/>
                <wp:wrapNone/>
                <wp:docPr id="14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635" cy="2717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1536700</wp:posOffset>
                </wp:positionH>
                <wp:positionV relativeFrom="paragraph">
                  <wp:posOffset>2781300</wp:posOffset>
                </wp:positionV>
                <wp:extent cx="669925" cy="48387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5016060" y="3543120"/>
                          <a:ext cx="659880" cy="47376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所有權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與佔有慾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1536700</wp:posOffset>
                </wp:positionH>
                <wp:positionV relativeFrom="paragraph">
                  <wp:posOffset>2781300</wp:posOffset>
                </wp:positionV>
                <wp:extent cx="669925" cy="483870"/>
                <wp:effectExtent b="0" l="0" r="0" t="0"/>
                <wp:wrapNone/>
                <wp:docPr id="3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9925" cy="4838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1854200</wp:posOffset>
                </wp:positionH>
                <wp:positionV relativeFrom="paragraph">
                  <wp:posOffset>2171700</wp:posOffset>
                </wp:positionV>
                <wp:extent cx="289560" cy="204470"/>
                <wp:effectExtent b="0" l="0" r="0" t="0"/>
                <wp:wrapNone/>
                <wp:docPr id="15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5206320" y="3682800"/>
                          <a:ext cx="279360" cy="194400"/>
                        </a:xfrm>
                        <a:custGeom>
                          <a:rect b="b" l="l" r="r" t="t"/>
                          <a:pathLst>
                            <a:path extrusionOk="0" h="21600" w="31028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1854200</wp:posOffset>
                </wp:positionH>
                <wp:positionV relativeFrom="paragraph">
                  <wp:posOffset>2171700</wp:posOffset>
                </wp:positionV>
                <wp:extent cx="289560" cy="204470"/>
                <wp:effectExtent b="0" l="0" r="0" t="0"/>
                <wp:wrapNone/>
                <wp:docPr id="15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9560" cy="2044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2641600</wp:posOffset>
                </wp:positionH>
                <wp:positionV relativeFrom="paragraph">
                  <wp:posOffset>1752600</wp:posOffset>
                </wp:positionV>
                <wp:extent cx="331470" cy="177800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5185260" y="3696120"/>
                          <a:ext cx="321480" cy="167760"/>
                        </a:xfrm>
                        <a:custGeom>
                          <a:rect b="b" l="l" r="r" t="t"/>
                          <a:pathLst>
                            <a:path extrusionOk="0" h="21600" w="41325">
                              <a:moveTo>
                                <a:pt x="0" y="10800"/>
                              </a:move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2641600</wp:posOffset>
                </wp:positionH>
                <wp:positionV relativeFrom="paragraph">
                  <wp:posOffset>1752600</wp:posOffset>
                </wp:positionV>
                <wp:extent cx="331470" cy="177800"/>
                <wp:effectExtent b="0" l="0" r="0" t="0"/>
                <wp:wrapNone/>
                <wp:docPr id="6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1470" cy="177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2235200</wp:posOffset>
                </wp:positionH>
                <wp:positionV relativeFrom="paragraph">
                  <wp:posOffset>1676400</wp:posOffset>
                </wp:positionV>
                <wp:extent cx="1109980" cy="33147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796100" y="3619260"/>
                          <a:ext cx="1099800" cy="32148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重大使命與呼召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2235200</wp:posOffset>
                </wp:positionH>
                <wp:positionV relativeFrom="paragraph">
                  <wp:posOffset>1676400</wp:posOffset>
                </wp:positionV>
                <wp:extent cx="1109980" cy="331470"/>
                <wp:effectExtent b="0" l="0" r="0" t="0"/>
                <wp:wrapNone/>
                <wp:docPr id="4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9980" cy="3314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1752600</wp:posOffset>
                </wp:positionH>
                <wp:positionV relativeFrom="paragraph">
                  <wp:posOffset>2044700</wp:posOffset>
                </wp:positionV>
                <wp:extent cx="669925" cy="483870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5016060" y="3543120"/>
                          <a:ext cx="659880" cy="473760"/>
                        </a:xfrm>
                        <a:custGeom>
                          <a:rect b="b" l="l" r="r" t="t"/>
                          <a:pathLst>
                            <a:path extrusionOk="0" h="21600" w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 發展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110" w:right="-110" w:firstLine="-11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與成就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1752600</wp:posOffset>
                </wp:positionH>
                <wp:positionV relativeFrom="paragraph">
                  <wp:posOffset>2044700</wp:posOffset>
                </wp:positionV>
                <wp:extent cx="669925" cy="483870"/>
                <wp:effectExtent b="0" l="0" r="0" t="0"/>
                <wp:wrapNone/>
                <wp:docPr id="10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9925" cy="4838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3945890</wp:posOffset>
            </wp:positionH>
            <wp:positionV relativeFrom="paragraph">
              <wp:posOffset>793750</wp:posOffset>
            </wp:positionV>
            <wp:extent cx="2004060" cy="2554605"/>
            <wp:effectExtent b="0" l="0" r="0" t="0"/>
            <wp:wrapSquare wrapText="bothSides" distB="0" distT="0" distL="0" distR="0"/>
            <wp:docPr id="1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25546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新北市立漳和國民中學 公開授課教師 教學省思心得(表4) </w:t>
      </w:r>
    </w:p>
    <w:p w:rsidR="00000000" w:rsidDel="00000000" w:rsidP="00000000" w:rsidRDefault="00000000" w:rsidRPr="00000000" w14:paraId="000001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left"/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教師：                   教學單元： </w:t>
      </w:r>
    </w:p>
    <w:tbl>
      <w:tblPr>
        <w:tblStyle w:val="Table4"/>
        <w:tblW w:w="9922.999999999998" w:type="dxa"/>
        <w:jc w:val="left"/>
        <w:tblInd w:w="-279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65"/>
        <w:gridCol w:w="4649"/>
        <w:gridCol w:w="803"/>
        <w:gridCol w:w="803"/>
        <w:gridCol w:w="803"/>
        <w:tblGridChange w:id="0">
          <w:tblGrid>
            <w:gridCol w:w="2865"/>
            <w:gridCol w:w="4649"/>
            <w:gridCol w:w="803"/>
            <w:gridCol w:w="803"/>
            <w:gridCol w:w="803"/>
          </w:tblGrid>
        </w:tblGridChange>
      </w:tblGrid>
      <w:tr>
        <w:trPr>
          <w:cantSplit w:val="0"/>
          <w:trHeight w:val="43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項目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內容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良好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尚可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-110" w:right="-110" w:firstLine="0"/>
              <w:jc w:val="center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待改進</w:t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一、課前教材準備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1.準備好上課所需的教具與媒材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2.對教材內容有深刻的理解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3.確定教學目標具體可行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二、教學進度與課程設計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1.教學內容符合學校課程計畫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2.確定教學目標並符合學生能力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3.確實掌握教學進度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5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三、課程實施與活動安排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1.教學流程順暢、清晰生動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2.能適時善用問答技巧及互動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3.適時歸納教學重點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6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四、學生學習成效及評量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1.引導學生思考、解決問題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2.學生能充分明白課程內容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3.適切及明確的學習評量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7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4.評估達到教學目標與成效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五、班級經營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1.有效維持課堂秩序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2.引導學生討論與回饋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3.善用課間走動，掌握學習成效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5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六、考量個別學習差異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1.利用評量結果了解學習差異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2.考量個別學習差異，進行補救教學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9" w:hRule="atLeast"/>
          <w:tblHeader w:val="0"/>
        </w:trPr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500" w:lineRule="auto"/>
              <w:ind w:left="0" w:right="0" w:firstLine="0"/>
              <w:jc w:val="center"/>
              <w:rPr>
                <w:rFonts w:ascii="PMingLiu" w:cs="PMingLiu" w:eastAsia="PMingLiu" w:hAnsi="PMingLiu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教師教學心得與感想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95" w:hRule="atLeast"/>
          <w:tblHeader w:val="0"/>
        </w:trPr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MingLiu" w:cs="PMingLiu" w:eastAsia="PMingLiu" w:hAnsi="PMingLiu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新北市立漳和國民中學 </w:t>
      </w: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single"/>
          <w:shd w:fill="auto" w:val="clear"/>
          <w:vertAlign w:val="baseline"/>
          <w:rtl w:val="0"/>
        </w:rPr>
        <w:t xml:space="preserve"> 健康與體育 </w:t>
      </w: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ff"/>
          <w:sz w:val="36"/>
          <w:szCs w:val="36"/>
          <w:u w:val="none"/>
          <w:shd w:fill="auto" w:val="clear"/>
          <w:vertAlign w:val="baseline"/>
          <w:rtl w:val="0"/>
        </w:rPr>
        <w:t xml:space="preserve">領域 公開授課簽到表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PMingLiu" w:cs="PMingLiu" w:eastAsia="PMingLiu" w:hAnsi="PMingLiu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(表5，給大公開課老師使用)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DFKai-SB" w:cs="DFKai-SB" w:eastAsia="DFKai-SB" w:hAnsi="DFKai-SB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left"/>
        <w:rPr>
          <w:rFonts w:ascii="DFKai-SB" w:cs="DFKai-SB" w:eastAsia="DFKai-SB" w:hAnsi="DFKai-SB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公開課時間:  113  年 5  月 15  日(星期三)  第 3 節</w:t>
      </w:r>
    </w:p>
    <w:p w:rsidR="00000000" w:rsidDel="00000000" w:rsidP="00000000" w:rsidRDefault="00000000" w:rsidRPr="00000000" w14:paraId="000001A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left"/>
        <w:rPr>
          <w:rFonts w:ascii="PMingLiu" w:cs="PMingLiu" w:eastAsia="PMingLiu" w:hAnsi="PMingLiu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公開授課單元:</w:t>
      </w:r>
      <w:r w:rsidDel="00000000" w:rsidR="00000000" w:rsidRPr="00000000">
        <w:rPr>
          <w:rFonts w:ascii="PMingLiu" w:cs="PMingLiu" w:eastAsia="PMingLiu" w:hAnsi="PMingLiu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急救一瞬間</w:t>
      </w:r>
    </w:p>
    <w:p w:rsidR="00000000" w:rsidDel="00000000" w:rsidP="00000000" w:rsidRDefault="00000000" w:rsidRPr="00000000" w14:paraId="000001A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left"/>
        <w:rPr>
          <w:rFonts w:ascii="DFKai-SB" w:cs="DFKai-SB" w:eastAsia="DFKai-SB" w:hAnsi="DFKai-SB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center"/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DFKai-SB" w:cs="DFKai-SB" w:eastAsia="DFKai-SB" w:hAnsi="DFKai-SB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簽到表</w:t>
      </w:r>
    </w:p>
    <w:tbl>
      <w:tblPr>
        <w:tblStyle w:val="Table5"/>
        <w:tblW w:w="9360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DFKai-SB" w:cs="DFKai-SB" w:eastAsia="DFKai-SB" w:hAnsi="DFKai-SB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C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DFKai-SB" w:cs="DFKai-SB" w:eastAsia="DFKai-SB" w:hAnsi="DFKai-SB"/>
          <w:b w:val="1"/>
          <w:i w:val="0"/>
          <w:smallCaps w:val="0"/>
          <w:strike w:val="0"/>
          <w:color w:val="3333ff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23" w:type="default"/>
      <w:pgSz w:h="16840" w:w="11910" w:orient="portrait"/>
      <w:pgMar w:bottom="851" w:top="0" w:left="1281" w:right="1259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DFKai-SB"/>
  <w:font w:name="Microsoft JhengHei"/>
  <w:font w:name="PMingLiu"/>
  <w:font w:name="Arial Unicode MS"/>
  <w:font w:name="Quattrocen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C3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14.399999999999999" w:lineRule="auto"/>
      <w:ind w:left="0" w:right="0" w:firstLine="0"/>
      <w:jc w:val="left"/>
      <w:rPr>
        <w:rFonts w:ascii="PMingLiu" w:cs="PMingLiu" w:eastAsia="PMingLiu" w:hAnsi="PMingLiu"/>
        <w:b w:val="0"/>
        <w:i w:val="0"/>
        <w:smallCaps w:val="0"/>
        <w:strike w:val="0"/>
        <w:color w:val="000000"/>
        <w:sz w:val="2"/>
        <w:szCs w:val="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23.0" w:type="dxa"/>
        <w:bottom w:w="0.0" w:type="dxa"/>
        <w:right w:w="2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85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6.png"/><Relationship Id="rId11" Type="http://schemas.openxmlformats.org/officeDocument/2006/relationships/image" Target="media/image11.png"/><Relationship Id="rId22" Type="http://schemas.openxmlformats.org/officeDocument/2006/relationships/image" Target="media/image1.png"/><Relationship Id="rId10" Type="http://schemas.openxmlformats.org/officeDocument/2006/relationships/image" Target="media/image3.png"/><Relationship Id="rId21" Type="http://schemas.openxmlformats.org/officeDocument/2006/relationships/image" Target="media/image12.png"/><Relationship Id="rId13" Type="http://schemas.openxmlformats.org/officeDocument/2006/relationships/image" Target="media/image7.png"/><Relationship Id="rId12" Type="http://schemas.openxmlformats.org/officeDocument/2006/relationships/image" Target="media/image15.png"/><Relationship Id="rId23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png"/><Relationship Id="rId15" Type="http://schemas.openxmlformats.org/officeDocument/2006/relationships/image" Target="media/image13.png"/><Relationship Id="rId14" Type="http://schemas.openxmlformats.org/officeDocument/2006/relationships/image" Target="media/image4.png"/><Relationship Id="rId17" Type="http://schemas.openxmlformats.org/officeDocument/2006/relationships/image" Target="media/image5.png"/><Relationship Id="rId16" Type="http://schemas.openxmlformats.org/officeDocument/2006/relationships/image" Target="media/image16.png"/><Relationship Id="rId5" Type="http://schemas.openxmlformats.org/officeDocument/2006/relationships/styles" Target="styles.xml"/><Relationship Id="rId19" Type="http://schemas.openxmlformats.org/officeDocument/2006/relationships/image" Target="media/image8.png"/><Relationship Id="rId6" Type="http://schemas.openxmlformats.org/officeDocument/2006/relationships/image" Target="media/image2.png"/><Relationship Id="rId18" Type="http://schemas.openxmlformats.org/officeDocument/2006/relationships/image" Target="media/image17.png"/><Relationship Id="rId7" Type="http://schemas.openxmlformats.org/officeDocument/2006/relationships/image" Target="media/image9.png"/><Relationship Id="rId8" Type="http://schemas.openxmlformats.org/officeDocument/2006/relationships/image" Target="media/image1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attrocentoSans-regular.ttf"/><Relationship Id="rId2" Type="http://schemas.openxmlformats.org/officeDocument/2006/relationships/font" Target="fonts/QuattrocentoSans-bold.ttf"/><Relationship Id="rId3" Type="http://schemas.openxmlformats.org/officeDocument/2006/relationships/font" Target="fonts/QuattrocentoSans-italic.ttf"/><Relationship Id="rId4" Type="http://schemas.openxmlformats.org/officeDocument/2006/relationships/font" Target="fonts/QuattrocentoSans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