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07" w:rsidRDefault="001F089E" w:rsidP="001F089E">
      <w:pPr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國中</w:t>
      </w:r>
      <w:r w:rsidR="00F0081D">
        <w:rPr>
          <w:rFonts w:eastAsia="標楷體" w:hAnsi="標楷體" w:hint="eastAsia"/>
          <w:b/>
          <w:sz w:val="36"/>
          <w:szCs w:val="36"/>
        </w:rPr>
        <w:t>視覺</w:t>
      </w:r>
      <w:r>
        <w:rPr>
          <w:rFonts w:eastAsia="標楷體" w:hAnsi="標楷體" w:hint="eastAsia"/>
          <w:b/>
          <w:sz w:val="36"/>
          <w:szCs w:val="36"/>
        </w:rPr>
        <w:t>藝術</w:t>
      </w:r>
      <w:r w:rsidR="002E3D07" w:rsidRPr="00CC77D9">
        <w:rPr>
          <w:rFonts w:eastAsia="標楷體" w:hAnsi="標楷體"/>
          <w:b/>
          <w:sz w:val="36"/>
          <w:szCs w:val="36"/>
        </w:rPr>
        <w:t>科單元學習活動設計</w:t>
      </w:r>
      <w:r w:rsidR="00B203CB">
        <w:rPr>
          <w:rFonts w:eastAsia="標楷體" w:hAnsi="標楷體" w:hint="eastAsia"/>
          <w:b/>
          <w:sz w:val="36"/>
          <w:szCs w:val="36"/>
        </w:rPr>
        <w:t>表</w:t>
      </w:r>
    </w:p>
    <w:tbl>
      <w:tblPr>
        <w:tblW w:w="102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3246"/>
        <w:gridCol w:w="1868"/>
        <w:gridCol w:w="6"/>
        <w:gridCol w:w="3247"/>
      </w:tblGrid>
      <w:tr w:rsidR="006543FE" w:rsidRPr="00D239CA" w:rsidTr="00723B69">
        <w:trPr>
          <w:trHeight w:val="50"/>
        </w:trPr>
        <w:tc>
          <w:tcPr>
            <w:tcW w:w="1857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543FE" w:rsidRPr="00D239CA" w:rsidRDefault="006543FE" w:rsidP="00E84D5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領域</w:t>
            </w:r>
            <w:r w:rsidRPr="00D239CA">
              <w:rPr>
                <w:rFonts w:eastAsia="標楷體" w:hAnsi="標楷體" w:hint="eastAsia"/>
                <w:b/>
                <w:noProof/>
              </w:rPr>
              <w:t>/</w:t>
            </w:r>
            <w:r w:rsidRPr="00D239CA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246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6543FE" w:rsidRPr="00D239CA" w:rsidRDefault="006543FE" w:rsidP="00E84D5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藝術與人文</w:t>
            </w:r>
            <w:r>
              <w:rPr>
                <w:rFonts w:eastAsia="標楷體" w:hAnsi="標楷體" w:hint="eastAsia"/>
                <w:noProof/>
              </w:rPr>
              <w:t>/</w:t>
            </w:r>
            <w:r w:rsidR="00BB4D68">
              <w:rPr>
                <w:rFonts w:eastAsia="標楷體" w:hAnsi="標楷體" w:hint="eastAsia"/>
                <w:noProof/>
              </w:rPr>
              <w:t>表演藝術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543FE" w:rsidRPr="00D239CA" w:rsidRDefault="006543FE" w:rsidP="00E84D5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6543FE" w:rsidRPr="00D239CA" w:rsidRDefault="006543FE" w:rsidP="00E84D5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張綺真</w:t>
            </w:r>
          </w:p>
        </w:tc>
      </w:tr>
      <w:tr w:rsidR="006543FE" w:rsidRPr="00D239CA" w:rsidTr="00723B69">
        <w:trPr>
          <w:trHeight w:val="70"/>
        </w:trPr>
        <w:tc>
          <w:tcPr>
            <w:tcW w:w="18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543FE" w:rsidRPr="00D239CA" w:rsidRDefault="006543FE" w:rsidP="00E84D5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246" w:type="dxa"/>
            <w:tcBorders>
              <w:bottom w:val="single" w:sz="4" w:space="0" w:color="000000"/>
              <w:right w:val="single" w:sz="4" w:space="0" w:color="auto"/>
            </w:tcBorders>
          </w:tcPr>
          <w:p w:rsidR="006543FE" w:rsidRPr="00D239CA" w:rsidRDefault="00F9202C" w:rsidP="00E84D5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八</w:t>
            </w:r>
            <w:r w:rsidR="006543FE">
              <w:rPr>
                <w:rFonts w:eastAsia="標楷體" w:hAnsi="標楷體" w:hint="eastAsia"/>
                <w:noProof/>
              </w:rPr>
              <w:t>年級</w:t>
            </w:r>
            <w:r w:rsidR="006543FE">
              <w:rPr>
                <w:rFonts w:eastAsia="標楷體" w:hAnsi="標楷體" w:hint="eastAsia"/>
                <w:noProof/>
              </w:rPr>
              <w:t xml:space="preserve"> (</w:t>
            </w:r>
            <w:r>
              <w:rPr>
                <w:rFonts w:eastAsia="標楷體" w:hAnsi="標楷體" w:hint="eastAsia"/>
                <w:noProof/>
              </w:rPr>
              <w:t>正德</w:t>
            </w:r>
            <w:r w:rsidR="00043D66">
              <w:rPr>
                <w:rFonts w:eastAsia="標楷體" w:hAnsi="標楷體" w:hint="eastAsia"/>
                <w:noProof/>
              </w:rPr>
              <w:t>國中</w:t>
            </w:r>
            <w:r w:rsidR="006543FE"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543FE" w:rsidRPr="00D239CA" w:rsidRDefault="006543FE" w:rsidP="00E84D5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47" w:type="dxa"/>
            <w:tcBorders>
              <w:left w:val="single" w:sz="4" w:space="0" w:color="auto"/>
              <w:bottom w:val="single" w:sz="4" w:space="0" w:color="000000"/>
            </w:tcBorders>
          </w:tcPr>
          <w:p w:rsidR="006543FE" w:rsidRPr="00D239CA" w:rsidRDefault="006543FE" w:rsidP="00E84D57">
            <w:pPr>
              <w:snapToGrid w:val="0"/>
              <w:rPr>
                <w:rFonts w:eastAsia="標楷體" w:hAnsi="標楷體"/>
                <w:noProof/>
              </w:rPr>
            </w:pPr>
            <w:r w:rsidRPr="00D239CA">
              <w:rPr>
                <w:rFonts w:eastAsia="標楷體" w:hAnsi="標楷體" w:hint="eastAsia"/>
                <w:noProof/>
              </w:rPr>
              <w:t>共</w:t>
            </w:r>
            <w:r w:rsidRPr="000B5611">
              <w:rPr>
                <w:rFonts w:eastAsia="標楷體" w:hAnsi="標楷體" w:hint="eastAsia"/>
                <w:noProof/>
                <w:u w:val="single"/>
              </w:rPr>
              <w:t>_</w:t>
            </w:r>
            <w:r w:rsidR="008D239D">
              <w:rPr>
                <w:rFonts w:eastAsia="標楷體" w:hAnsi="標楷體" w:hint="eastAsia"/>
                <w:noProof/>
                <w:u w:val="single"/>
              </w:rPr>
              <w:t>四</w:t>
            </w:r>
            <w:r w:rsidRPr="000B5611">
              <w:rPr>
                <w:rFonts w:eastAsia="標楷體" w:hAnsi="標楷體" w:hint="eastAsia"/>
                <w:noProof/>
                <w:u w:val="single"/>
              </w:rPr>
              <w:t>_</w:t>
            </w:r>
            <w:r w:rsidRPr="00D239CA">
              <w:rPr>
                <w:rFonts w:eastAsia="標楷體" w:hAnsi="標楷體" w:hint="eastAsia"/>
                <w:noProof/>
              </w:rPr>
              <w:t>節，</w:t>
            </w:r>
            <w:r w:rsidR="008D239D">
              <w:rPr>
                <w:rFonts w:eastAsia="標楷體" w:hAnsi="標楷體" w:hint="eastAsia"/>
                <w:noProof/>
                <w:u w:val="single"/>
              </w:rPr>
              <w:t>_180</w:t>
            </w:r>
            <w:r w:rsidRPr="000B5611">
              <w:rPr>
                <w:rFonts w:eastAsia="標楷體" w:hAnsi="標楷體" w:hint="eastAsia"/>
                <w:noProof/>
                <w:u w:val="single"/>
              </w:rPr>
              <w:t>_</w:t>
            </w:r>
            <w:r w:rsidRPr="00D239CA"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6543FE" w:rsidRPr="00D239CA" w:rsidTr="00723B69">
        <w:trPr>
          <w:trHeight w:val="70"/>
        </w:trPr>
        <w:tc>
          <w:tcPr>
            <w:tcW w:w="1857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43FE" w:rsidRPr="00D239CA" w:rsidRDefault="006543FE" w:rsidP="00E84D5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2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43FE" w:rsidRPr="00D239CA" w:rsidRDefault="008D239D" w:rsidP="00E84D5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設計式思考實踐篇</w:t>
            </w:r>
            <w:r>
              <w:rPr>
                <w:rFonts w:eastAsia="標楷體" w:hAnsi="標楷體" w:hint="eastAsia"/>
                <w:noProof/>
              </w:rPr>
              <w:t>:</w:t>
            </w:r>
            <w:r>
              <w:rPr>
                <w:rFonts w:eastAsia="標楷體" w:hAnsi="標楷體" w:hint="eastAsia"/>
                <w:noProof/>
              </w:rPr>
              <w:t>悠遊到淡水</w:t>
            </w:r>
          </w:p>
        </w:tc>
        <w:tc>
          <w:tcPr>
            <w:tcW w:w="18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43FE" w:rsidRPr="001F089E" w:rsidRDefault="006543FE" w:rsidP="00E84D5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F089E">
              <w:rPr>
                <w:rFonts w:eastAsia="標楷體" w:hAnsi="標楷體" w:hint="eastAsia"/>
                <w:b/>
                <w:noProof/>
              </w:rPr>
              <w:t>社群成員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6543FE" w:rsidRPr="00D239CA" w:rsidRDefault="00F9202C" w:rsidP="00E84D5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高元杰</w:t>
            </w:r>
            <w:r w:rsidR="00747AC9">
              <w:rPr>
                <w:rFonts w:eastAsia="標楷體" w:hAnsi="標楷體" w:hint="eastAsia"/>
                <w:noProof/>
              </w:rPr>
              <w:t>校長、</w:t>
            </w:r>
            <w:r w:rsidR="00043D66">
              <w:rPr>
                <w:rFonts w:eastAsia="標楷體" w:hAnsi="標楷體" w:hint="eastAsia"/>
                <w:noProof/>
              </w:rPr>
              <w:t>國中</w:t>
            </w:r>
            <w:r w:rsidR="00747AC9">
              <w:rPr>
                <w:rFonts w:eastAsia="標楷體" w:hAnsi="標楷體" w:hint="eastAsia"/>
                <w:noProof/>
              </w:rPr>
              <w:t>藝文輔導小組</w:t>
            </w:r>
          </w:p>
        </w:tc>
      </w:tr>
    </w:tbl>
    <w:tbl>
      <w:tblPr>
        <w:tblpPr w:leftFromText="180" w:rightFromText="180" w:vertAnchor="text" w:horzAnchor="margin" w:tblpY="268"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  <w:gridCol w:w="222"/>
      </w:tblGrid>
      <w:tr w:rsidR="006D2FAD" w:rsidRPr="00062D6A" w:rsidTr="006D2FAD">
        <w:trPr>
          <w:gridAfter w:val="1"/>
          <w:wAfter w:w="222" w:type="dxa"/>
          <w:trHeight w:val="623"/>
        </w:trPr>
        <w:tc>
          <w:tcPr>
            <w:tcW w:w="10682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8430"/>
              <w:tblOverlap w:val="never"/>
              <w:tblW w:w="102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1178"/>
              <w:gridCol w:w="1630"/>
              <w:gridCol w:w="2410"/>
              <w:gridCol w:w="850"/>
              <w:gridCol w:w="3344"/>
            </w:tblGrid>
            <w:tr w:rsidR="006D2FAD" w:rsidRPr="00D239CA" w:rsidTr="00467476">
              <w:trPr>
                <w:trHeight w:val="70"/>
              </w:trPr>
              <w:tc>
                <w:tcPr>
                  <w:tcW w:w="10275" w:type="dxa"/>
                  <w:gridSpan w:val="6"/>
                  <w:tcBorders>
                    <w:top w:val="double" w:sz="4" w:space="0" w:color="auto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/>
                      <w:b/>
                      <w:noProof/>
                    </w:rPr>
                    <w:t>設計依據</w:t>
                  </w:r>
                </w:p>
              </w:tc>
            </w:tr>
            <w:tr w:rsidR="006D2FAD" w:rsidRPr="00D239CA" w:rsidTr="00467476">
              <w:trPr>
                <w:trHeight w:val="405"/>
              </w:trPr>
              <w:tc>
                <w:tcPr>
                  <w:tcW w:w="863" w:type="dxa"/>
                  <w:vMerge w:val="restart"/>
                  <w:tcBorders>
                    <w:top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學習</w:t>
                  </w:r>
                </w:p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重點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學習表現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908D8" w:rsidRDefault="006908D8" w:rsidP="006908D8">
                  <w:pPr>
                    <w:pStyle w:val="a5"/>
                    <w:numPr>
                      <w:ilvl w:val="0"/>
                      <w:numId w:val="28"/>
                    </w:numPr>
                    <w:snapToGrid w:val="0"/>
                    <w:ind w:leftChars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視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1-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Ⅳ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-4 </w:t>
                  </w:r>
                </w:p>
                <w:p w:rsidR="006908D8" w:rsidRPr="006908D8" w:rsidRDefault="006908D8" w:rsidP="006908D8">
                  <w:pPr>
                    <w:pStyle w:val="a5"/>
                    <w:snapToGrid w:val="0"/>
                    <w:ind w:leftChars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能透過議題創作，表達對生活環境及社會文化的理解。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</w:p>
                <w:p w:rsidR="006908D8" w:rsidRDefault="006908D8" w:rsidP="006908D8">
                  <w:pPr>
                    <w:pStyle w:val="a5"/>
                    <w:numPr>
                      <w:ilvl w:val="0"/>
                      <w:numId w:val="28"/>
                    </w:numPr>
                    <w:snapToGrid w:val="0"/>
                    <w:ind w:leftChars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視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3-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Ⅳ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-3 </w:t>
                  </w:r>
                </w:p>
                <w:p w:rsidR="006D2FAD" w:rsidRPr="006908D8" w:rsidRDefault="006908D8" w:rsidP="006908D8">
                  <w:pPr>
                    <w:pStyle w:val="a5"/>
                    <w:snapToGrid w:val="0"/>
                    <w:ind w:leftChars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能應用設計式思考及藝術知能，因應生活情境尋求解決方案</w:t>
                  </w:r>
                  <w:r>
                    <w:rPr>
                      <w:rFonts w:eastAsia="標楷體" w:hAnsi="標楷體" w:hint="eastAsia"/>
                      <w:noProof/>
                    </w:rPr>
                    <w:t>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核心</w:t>
                  </w:r>
                </w:p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素養</w:t>
                  </w:r>
                </w:p>
              </w:tc>
              <w:tc>
                <w:tcPr>
                  <w:tcW w:w="3344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nil"/>
                  </w:tcBorders>
                </w:tcPr>
                <w:p w:rsidR="006D2FAD" w:rsidRPr="00B16E94" w:rsidRDefault="006908D8" w:rsidP="006D2FAD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>
                    <w:rPr>
                      <w:rFonts w:eastAsia="標楷體" w:hAnsi="標楷體" w:hint="eastAsia"/>
                      <w:noProof/>
                    </w:rPr>
                    <w:t>A</w:t>
                  </w:r>
                  <w:r w:rsidR="006D2FAD" w:rsidRPr="00B16E94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noProof/>
                    </w:rPr>
                    <w:t>自主行動</w:t>
                  </w:r>
                </w:p>
                <w:p w:rsidR="006908D8" w:rsidRPr="006908D8" w:rsidRDefault="006908D8" w:rsidP="006908D8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A2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系統思考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與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解決問題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</w:p>
                <w:p w:rsidR="006908D8" w:rsidRDefault="006908D8" w:rsidP="006908D8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具備問題理解、思辨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分析、推理批判的系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統思考與後設思考素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養，並能行動與反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思，以有效處理及解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決生活、生命問題。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</w:p>
                <w:p w:rsidR="006908D8" w:rsidRDefault="006908D8" w:rsidP="006908D8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藝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-J-A2 </w:t>
                  </w:r>
                </w:p>
                <w:p w:rsidR="006D2FAD" w:rsidRPr="00B16E94" w:rsidRDefault="006908D8" w:rsidP="006D2FAD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嘗試設計式的思考，探索藝術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實踐解決問題的途徑。</w:t>
                  </w:r>
                </w:p>
              </w:tc>
            </w:tr>
            <w:tr w:rsidR="006D2FAD" w:rsidRPr="00D239CA" w:rsidTr="00467476">
              <w:trPr>
                <w:trHeight w:val="405"/>
              </w:trPr>
              <w:tc>
                <w:tcPr>
                  <w:tcW w:w="8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學習內容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08D8" w:rsidRDefault="006908D8" w:rsidP="006908D8">
                  <w:pPr>
                    <w:pStyle w:val="a5"/>
                    <w:numPr>
                      <w:ilvl w:val="0"/>
                      <w:numId w:val="8"/>
                    </w:numPr>
                    <w:snapToGrid w:val="0"/>
                    <w:ind w:leftChars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視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E-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Ⅳ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-4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環境藝術、社區藝術、藝術專題</w:t>
                  </w:r>
                </w:p>
                <w:p w:rsidR="006D2FAD" w:rsidRPr="00043D66" w:rsidRDefault="006908D8" w:rsidP="006908D8">
                  <w:pPr>
                    <w:pStyle w:val="a5"/>
                    <w:numPr>
                      <w:ilvl w:val="0"/>
                      <w:numId w:val="8"/>
                    </w:numPr>
                    <w:snapToGrid w:val="0"/>
                    <w:ind w:leftChars="0"/>
                    <w:rPr>
                      <w:rFonts w:eastAsia="標楷體" w:hAnsi="標楷體"/>
                      <w:noProof/>
                    </w:rPr>
                  </w:pPr>
                  <w:r w:rsidRPr="006908D8">
                    <w:rPr>
                      <w:rFonts w:eastAsia="標楷體" w:hAnsi="標楷體" w:hint="eastAsia"/>
                      <w:noProof/>
                    </w:rPr>
                    <w:t>視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 P-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Ⅳ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 xml:space="preserve">-3 </w:t>
                  </w:r>
                  <w:r w:rsidRPr="006908D8">
                    <w:rPr>
                      <w:rFonts w:eastAsia="標楷體" w:hAnsi="標楷體" w:hint="eastAsia"/>
                      <w:noProof/>
                    </w:rPr>
                    <w:t>設計思考、生活美感、藝術薪傳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D2FAD" w:rsidRPr="00D239CA" w:rsidRDefault="006D2FAD" w:rsidP="006D2FAD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</w:p>
              </w:tc>
              <w:tc>
                <w:tcPr>
                  <w:tcW w:w="3344" w:type="dxa"/>
                  <w:vMerge/>
                  <w:tcBorders>
                    <w:top w:val="single" w:sz="4" w:space="0" w:color="000000"/>
                    <w:left w:val="single" w:sz="4" w:space="0" w:color="auto"/>
                    <w:bottom w:val="nil"/>
                  </w:tcBorders>
                </w:tcPr>
                <w:p w:rsidR="006D2FAD" w:rsidRPr="00D239CA" w:rsidRDefault="006D2FAD" w:rsidP="006D2FAD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</w:p>
              </w:tc>
            </w:tr>
            <w:tr w:rsidR="00467476" w:rsidRPr="00D239CA" w:rsidTr="00F9202C">
              <w:trPr>
                <w:trHeight w:val="315"/>
              </w:trPr>
              <w:tc>
                <w:tcPr>
                  <w:tcW w:w="863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67476" w:rsidRPr="00D239CA" w:rsidRDefault="00467476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</w:p>
              </w:tc>
              <w:tc>
                <w:tcPr>
                  <w:tcW w:w="117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467476" w:rsidRPr="00D239CA" w:rsidRDefault="008D239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>
                    <w:rPr>
                      <w:rFonts w:eastAsia="標楷體" w:hAnsi="標楷體" w:hint="eastAsia"/>
                      <w:b/>
                      <w:noProof/>
                    </w:rPr>
                    <w:t>議題融入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7476" w:rsidRPr="00BB4D68" w:rsidRDefault="00F9202C" w:rsidP="00467476">
                  <w:pPr>
                    <w:pStyle w:val="a5"/>
                    <w:spacing w:line="420" w:lineRule="exact"/>
                    <w:ind w:leftChars="-11" w:left="0" w:hangingChars="11" w:hanging="26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環境教育</w:t>
                  </w:r>
                  <w:r w:rsidR="00467476" w:rsidRPr="00467476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66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67476" w:rsidRPr="00BB4D68" w:rsidRDefault="00F9202C" w:rsidP="00467476">
                  <w:pPr>
                    <w:pStyle w:val="a5"/>
                    <w:spacing w:line="420" w:lineRule="exact"/>
                    <w:ind w:leftChars="0" w:left="0"/>
                    <w:jc w:val="both"/>
                    <w:rPr>
                      <w:rFonts w:ascii="標楷體" w:eastAsia="標楷體" w:hAnsi="標楷體"/>
                    </w:rPr>
                  </w:pPr>
                  <w:r w:rsidRPr="00F9202C">
                    <w:rPr>
                      <w:rFonts w:ascii="標楷體" w:eastAsia="標楷體" w:hAnsi="標楷體" w:hint="eastAsia"/>
                    </w:rPr>
                    <w:t>環境倫理、永續發展、氣候變遷、災害防救、能源資源永續利用等</w:t>
                  </w:r>
                </w:p>
              </w:tc>
            </w:tr>
            <w:tr w:rsidR="006D2FAD" w:rsidRPr="00D239CA" w:rsidTr="00467476">
              <w:trPr>
                <w:trHeight w:val="375"/>
              </w:trPr>
              <w:tc>
                <w:tcPr>
                  <w:tcW w:w="863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6D2FAD" w:rsidRPr="00D239CA" w:rsidRDefault="006D2FAD" w:rsidP="006D2FAD">
                  <w:pPr>
                    <w:snapToGrid w:val="0"/>
                    <w:jc w:val="center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/>
                      <w:b/>
                      <w:noProof/>
                    </w:rPr>
                    <w:t>所融入之</w:t>
                  </w: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學習重點</w:t>
                  </w:r>
                </w:p>
              </w:tc>
              <w:tc>
                <w:tcPr>
                  <w:tcW w:w="8234" w:type="dxa"/>
                  <w:gridSpan w:val="4"/>
                  <w:tcBorders>
                    <w:top w:val="single" w:sz="4" w:space="0" w:color="auto"/>
                  </w:tcBorders>
                </w:tcPr>
                <w:p w:rsidR="008D239D" w:rsidRDefault="008D239D" w:rsidP="0092559B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 w:rsidRPr="008D239D">
                    <w:rPr>
                      <w:rFonts w:eastAsia="標楷體" w:hAnsi="標楷體" w:hint="eastAsia"/>
                      <w:noProof/>
                    </w:rPr>
                    <w:t xml:space="preserve">E28 </w:t>
                  </w:r>
                  <w:r w:rsidRPr="008D239D">
                    <w:rPr>
                      <w:rFonts w:eastAsia="標楷體" w:hAnsi="標楷體" w:hint="eastAsia"/>
                      <w:noProof/>
                    </w:rPr>
                    <w:t>參與戶外學習與自然體驗，覺知自然環境的美、平衡、與完整性</w:t>
                  </w:r>
                </w:p>
                <w:p w:rsidR="0092559B" w:rsidRPr="008D239D" w:rsidRDefault="0092559B" w:rsidP="0092559B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</w:p>
              </w:tc>
            </w:tr>
            <w:tr w:rsidR="006D2FAD" w:rsidRPr="00D239CA" w:rsidTr="00467476">
              <w:trPr>
                <w:trHeight w:val="50"/>
              </w:trPr>
              <w:tc>
                <w:tcPr>
                  <w:tcW w:w="2041" w:type="dxa"/>
                  <w:gridSpan w:val="2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</w:tcPr>
                <w:p w:rsidR="006D2FAD" w:rsidRPr="00D239CA" w:rsidRDefault="006D2FAD" w:rsidP="006D2FAD">
                  <w:pPr>
                    <w:snapToGrid w:val="0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教材來源</w:t>
                  </w:r>
                </w:p>
              </w:tc>
              <w:tc>
                <w:tcPr>
                  <w:tcW w:w="82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6D2FAD" w:rsidRPr="00723472" w:rsidRDefault="00D86846" w:rsidP="006D2FAD">
                  <w:pPr>
                    <w:snapToGrid w:val="0"/>
                    <w:rPr>
                      <w:rFonts w:eastAsia="標楷體" w:hAnsi="標楷體"/>
                      <w:noProof/>
                    </w:rPr>
                  </w:pPr>
                  <w:r>
                    <w:rPr>
                      <w:rFonts w:eastAsia="標楷體" w:hAnsi="標楷體" w:hint="eastAsia"/>
                      <w:noProof/>
                    </w:rPr>
                    <w:t>康軒版藝術與人文二上創意好點子</w:t>
                  </w:r>
                  <w:r>
                    <w:rPr>
                      <w:rFonts w:eastAsia="標楷體" w:hAnsi="標楷體" w:hint="eastAsia"/>
                      <w:noProof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noProof/>
                    </w:rPr>
                    <w:t>第一課</w:t>
                  </w:r>
                  <w:r>
                    <w:rPr>
                      <w:rFonts w:eastAsia="標楷體" w:hAnsi="標楷體" w:hint="eastAsia"/>
                      <w:noProof/>
                    </w:rPr>
                    <w:t>:</w:t>
                  </w:r>
                  <w:r>
                    <w:rPr>
                      <w:rFonts w:eastAsia="標楷體" w:hAnsi="標楷體" w:hint="eastAsia"/>
                      <w:noProof/>
                    </w:rPr>
                    <w:t>廣告好好看及</w:t>
                  </w:r>
                  <w:r w:rsidR="006D2FAD">
                    <w:rPr>
                      <w:rFonts w:eastAsia="標楷體" w:hAnsi="標楷體" w:hint="eastAsia"/>
                      <w:noProof/>
                    </w:rPr>
                    <w:t>自編教材</w:t>
                  </w:r>
                </w:p>
              </w:tc>
            </w:tr>
            <w:tr w:rsidR="006D2FAD" w:rsidRPr="00D239CA" w:rsidTr="00467476">
              <w:trPr>
                <w:trHeight w:val="70"/>
              </w:trPr>
              <w:tc>
                <w:tcPr>
                  <w:tcW w:w="2041" w:type="dxa"/>
                  <w:gridSpan w:val="2"/>
                  <w:tcBorders>
                    <w:top w:val="single" w:sz="4" w:space="0" w:color="000000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D2FAD" w:rsidRPr="00D239CA" w:rsidRDefault="006D2FAD" w:rsidP="006D2FAD">
                  <w:pPr>
                    <w:snapToGrid w:val="0"/>
                    <w:jc w:val="both"/>
                    <w:rPr>
                      <w:rFonts w:eastAsia="標楷體" w:hAnsi="標楷體"/>
                      <w:b/>
                      <w:noProof/>
                    </w:rPr>
                  </w:pP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教學設備</w:t>
                  </w: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/</w:t>
                  </w:r>
                  <w:r w:rsidRPr="00D239CA">
                    <w:rPr>
                      <w:rFonts w:eastAsia="標楷體" w:hAnsi="標楷體" w:hint="eastAsia"/>
                      <w:b/>
                      <w:noProof/>
                    </w:rPr>
                    <w:t>資源</w:t>
                  </w:r>
                </w:p>
              </w:tc>
              <w:tc>
                <w:tcPr>
                  <w:tcW w:w="8234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</w:tcPr>
                <w:p w:rsidR="006D2FAD" w:rsidRPr="00723472" w:rsidRDefault="006D2FAD" w:rsidP="006D2FAD">
                  <w:pPr>
                    <w:snapToGrid w:val="0"/>
                    <w:jc w:val="both"/>
                    <w:rPr>
                      <w:rFonts w:eastAsia="標楷體" w:hAnsi="標楷體"/>
                      <w:noProof/>
                    </w:rPr>
                  </w:pPr>
                  <w:r w:rsidRPr="00723472">
                    <w:rPr>
                      <w:rFonts w:eastAsia="標楷體" w:hAnsi="標楷體" w:hint="eastAsia"/>
                      <w:noProof/>
                    </w:rPr>
                    <w:t>教學簡報、單槍、投影機、</w:t>
                  </w:r>
                  <w:r w:rsidR="00D426DD">
                    <w:rPr>
                      <w:rFonts w:eastAsia="標楷體" w:hAnsi="標楷體" w:hint="eastAsia"/>
                      <w:noProof/>
                    </w:rPr>
                    <w:t>捷運圖片、小白板及白板</w:t>
                  </w:r>
                  <w:r>
                    <w:rPr>
                      <w:rFonts w:eastAsia="標楷體" w:hAnsi="標楷體" w:hint="eastAsia"/>
                      <w:noProof/>
                    </w:rPr>
                    <w:t>筆</w:t>
                  </w:r>
                </w:p>
              </w:tc>
            </w:tr>
          </w:tbl>
          <w:p w:rsidR="006D2FAD" w:rsidRPr="00033BE7" w:rsidRDefault="006D2FAD" w:rsidP="006D2FAD">
            <w:pPr>
              <w:tabs>
                <w:tab w:val="center" w:pos="4073"/>
              </w:tabs>
              <w:rPr>
                <w:rFonts w:eastAsia="標楷體"/>
                <w:sz w:val="28"/>
                <w:szCs w:val="28"/>
              </w:rPr>
            </w:pPr>
          </w:p>
        </w:tc>
      </w:tr>
      <w:tr w:rsidR="006D2FAD" w:rsidRPr="00062D6A" w:rsidTr="006D2FAD">
        <w:trPr>
          <w:trHeight w:val="36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42"/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66"/>
            </w:tblGrid>
            <w:tr w:rsidR="006D2FAD" w:rsidRPr="00062D6A" w:rsidTr="00E84D57">
              <w:tc>
                <w:tcPr>
                  <w:tcW w:w="10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/>
                </w:tcPr>
                <w:p w:rsidR="006D2FAD" w:rsidRPr="00CC77D9" w:rsidRDefault="006D2FAD" w:rsidP="006D2FAD">
                  <w:pPr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CC77D9">
                    <w:rPr>
                      <w:rFonts w:eastAsia="標楷體" w:hAnsi="標楷體"/>
                      <w:sz w:val="28"/>
                      <w:szCs w:val="28"/>
                    </w:rPr>
                    <w:t>一、期望的學習結果</w:t>
                  </w:r>
                </w:p>
              </w:tc>
            </w:tr>
          </w:tbl>
          <w:p w:rsidR="006D2FAD" w:rsidRPr="00CC77D9" w:rsidRDefault="006D2FAD" w:rsidP="006D2FA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D2FAD" w:rsidRPr="00CC77D9" w:rsidRDefault="006D2FAD" w:rsidP="006D2FAD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2E3D07" w:rsidRPr="00062D6A" w:rsidRDefault="002E3D07" w:rsidP="002E3D07">
      <w:pPr>
        <w:spacing w:line="0" w:lineRule="atLeast"/>
        <w:rPr>
          <w:rFonts w:eastAsia="標楷體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04"/>
        <w:gridCol w:w="80"/>
        <w:gridCol w:w="4884"/>
        <w:gridCol w:w="77"/>
      </w:tblGrid>
      <w:tr w:rsidR="001F089E" w:rsidRPr="00CC77D9" w:rsidTr="006D2FAD">
        <w:trPr>
          <w:gridAfter w:val="1"/>
          <w:wAfter w:w="77" w:type="dxa"/>
        </w:trPr>
        <w:tc>
          <w:tcPr>
            <w:tcW w:w="56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F089E" w:rsidRPr="001F089E" w:rsidRDefault="001F089E" w:rsidP="00E84D57">
            <w:pPr>
              <w:tabs>
                <w:tab w:val="left" w:pos="3150"/>
              </w:tabs>
              <w:rPr>
                <w:rFonts w:eastAsia="標楷體"/>
                <w:b/>
                <w:sz w:val="28"/>
                <w:szCs w:val="28"/>
              </w:rPr>
            </w:pPr>
            <w:r w:rsidRPr="001F089E">
              <w:rPr>
                <w:rFonts w:eastAsia="標楷體" w:hint="eastAsia"/>
                <w:b/>
                <w:sz w:val="28"/>
                <w:szCs w:val="28"/>
              </w:rPr>
              <w:t>單元學習的主要概念</w:t>
            </w:r>
            <w:r w:rsidRPr="001F089E">
              <w:rPr>
                <w:rFonts w:eastAsia="標楷體"/>
                <w:b/>
                <w:sz w:val="28"/>
                <w:szCs w:val="28"/>
              </w:rPr>
              <w:tab/>
            </w:r>
          </w:p>
        </w:tc>
        <w:tc>
          <w:tcPr>
            <w:tcW w:w="48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089E" w:rsidRPr="001F089E" w:rsidRDefault="001F089E" w:rsidP="00E84D57">
            <w:pPr>
              <w:rPr>
                <w:rFonts w:eastAsia="標楷體"/>
                <w:b/>
                <w:sz w:val="28"/>
                <w:szCs w:val="28"/>
              </w:rPr>
            </w:pPr>
            <w:r w:rsidRPr="001F089E">
              <w:rPr>
                <w:rFonts w:eastAsia="標楷體" w:hint="eastAsia"/>
                <w:b/>
                <w:sz w:val="28"/>
                <w:szCs w:val="28"/>
              </w:rPr>
              <w:t>單元學習的關鍵問題</w:t>
            </w:r>
          </w:p>
        </w:tc>
      </w:tr>
      <w:tr w:rsidR="001F089E" w:rsidRPr="001E3428" w:rsidTr="006D2FAD">
        <w:trPr>
          <w:gridAfter w:val="1"/>
          <w:wAfter w:w="77" w:type="dxa"/>
        </w:trPr>
        <w:tc>
          <w:tcPr>
            <w:tcW w:w="5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3D31" w:rsidRDefault="00412DEB" w:rsidP="000E3D31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E769D">
              <w:rPr>
                <w:rFonts w:ascii="Times New Roman" w:eastAsia="標楷體" w:hAnsi="Times New Roman" w:hint="eastAsia"/>
                <w:sz w:val="28"/>
                <w:szCs w:val="28"/>
              </w:rPr>
              <w:t>淡水是台灣藝術家寫景的愛好題材</w:t>
            </w:r>
          </w:p>
          <w:p w:rsidR="00412DEB" w:rsidRPr="000E3D31" w:rsidRDefault="005E769D" w:rsidP="000E3D31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0E3D31">
              <w:rPr>
                <w:rFonts w:ascii="Times New Roman" w:eastAsia="標楷體" w:hAnsi="Times New Roman" w:hint="eastAsia"/>
                <w:sz w:val="28"/>
                <w:szCs w:val="28"/>
              </w:rPr>
              <w:t>廣告是以人為對象的視覺設計</w:t>
            </w:r>
          </w:p>
          <w:p w:rsidR="001F089E" w:rsidRPr="004C249F" w:rsidRDefault="00904651" w:rsidP="007366BA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學習以設計思考流程參與分組捷運車廂內部設計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69D" w:rsidRDefault="005E769D" w:rsidP="005E769D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left="641" w:hanging="35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淡水有哪些值得推廣的特色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?</w:t>
            </w:r>
          </w:p>
          <w:p w:rsidR="000A4023" w:rsidRDefault="005E769D" w:rsidP="005E769D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left="641" w:hanging="35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從捷運車廂廣告案例中探討廣告成功的</w:t>
            </w:r>
            <w:r w:rsidR="00507638">
              <w:rPr>
                <w:rFonts w:ascii="Times New Roman" w:eastAsia="標楷體" w:hAnsi="Times New Roman" w:hint="eastAsia"/>
                <w:sz w:val="28"/>
                <w:szCs w:val="28"/>
              </w:rPr>
              <w:t>視覺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要素有哪些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?</w:t>
            </w:r>
          </w:p>
          <w:p w:rsidR="0099673D" w:rsidRPr="0099673D" w:rsidRDefault="0099673D" w:rsidP="0099673D">
            <w:pPr>
              <w:pStyle w:val="a5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99673D">
              <w:rPr>
                <w:rFonts w:ascii="Times New Roman" w:eastAsia="標楷體" w:hAnsi="Times New Roman" w:hint="eastAsia"/>
                <w:sz w:val="28"/>
                <w:szCs w:val="28"/>
              </w:rPr>
              <w:t>如何應用視覺傳達設計表現地方形象特色</w:t>
            </w:r>
          </w:p>
          <w:p w:rsidR="00412DEB" w:rsidRPr="00412DEB" w:rsidRDefault="00412DEB" w:rsidP="00412DEB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left="641" w:hanging="35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參與悠遊淡水主題車廂設計，需要經過哪些步驟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?</w:t>
            </w:r>
          </w:p>
        </w:tc>
      </w:tr>
      <w:tr w:rsidR="001F089E" w:rsidRPr="00062D6A" w:rsidTr="006D2FAD">
        <w:trPr>
          <w:gridAfter w:val="1"/>
          <w:wAfter w:w="77" w:type="dxa"/>
        </w:trPr>
        <w:tc>
          <w:tcPr>
            <w:tcW w:w="1052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F089E" w:rsidRPr="00062D6A" w:rsidRDefault="001F089E" w:rsidP="00E84D57">
            <w:pPr>
              <w:rPr>
                <w:rFonts w:eastAsia="標楷體"/>
              </w:rPr>
            </w:pPr>
          </w:p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125"/>
            </w:tblGrid>
            <w:tr w:rsidR="001F089E" w:rsidRPr="00062D6A" w:rsidTr="00E84D57">
              <w:tc>
                <w:tcPr>
                  <w:tcW w:w="4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89E" w:rsidRPr="001F089E" w:rsidRDefault="001F089E" w:rsidP="00E84D57">
                  <w:pPr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>學生能知道（</w:t>
                  </w: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>Know</w:t>
                  </w: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89E" w:rsidRPr="001F089E" w:rsidRDefault="001F089E" w:rsidP="00E84D57">
                  <w:pPr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 xml:space="preserve">         </w:t>
                  </w: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>學生能做到（</w:t>
                  </w: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>Skills</w:t>
                  </w:r>
                  <w:r w:rsidRPr="001F089E">
                    <w:rPr>
                      <w:rFonts w:eastAsia="標楷體" w:hint="eastAsia"/>
                      <w:b/>
                      <w:sz w:val="28"/>
                      <w:szCs w:val="28"/>
                    </w:rPr>
                    <w:t>）</w:t>
                  </w:r>
                </w:p>
              </w:tc>
            </w:tr>
          </w:tbl>
          <w:p w:rsidR="001F089E" w:rsidRPr="00062D6A" w:rsidRDefault="001F089E" w:rsidP="00E84D57">
            <w:pPr>
              <w:rPr>
                <w:rFonts w:eastAsia="標楷體"/>
              </w:rPr>
            </w:pPr>
          </w:p>
        </w:tc>
      </w:tr>
      <w:tr w:rsidR="001F089E" w:rsidRPr="00116A6F" w:rsidTr="006D2FAD">
        <w:trPr>
          <w:gridAfter w:val="1"/>
          <w:wAfter w:w="77" w:type="dxa"/>
        </w:trPr>
        <w:tc>
          <w:tcPr>
            <w:tcW w:w="5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BA" w:rsidRDefault="000E3D31" w:rsidP="007366BA">
            <w:pPr>
              <w:pStyle w:val="a5"/>
              <w:numPr>
                <w:ilvl w:val="0"/>
                <w:numId w:val="3"/>
              </w:numPr>
              <w:spacing w:line="400" w:lineRule="exact"/>
              <w:ind w:leftChars="0" w:left="641" w:hanging="35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捷運的廣告與其效益。</w:t>
            </w:r>
          </w:p>
          <w:p w:rsidR="000E3D31" w:rsidRPr="006D2FAD" w:rsidRDefault="000E3D31" w:rsidP="007366BA">
            <w:pPr>
              <w:pStyle w:val="a5"/>
              <w:numPr>
                <w:ilvl w:val="0"/>
                <w:numId w:val="3"/>
              </w:numPr>
              <w:spacing w:line="400" w:lineRule="exact"/>
              <w:ind w:leftChars="0" w:left="641" w:hanging="35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設計思考的流程</w:t>
            </w:r>
            <w:r w:rsidR="00E152D7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E152D7">
              <w:rPr>
                <w:rFonts w:ascii="Times New Roman" w:eastAsia="標楷體" w:hAnsi="Times New Roman" w:hint="eastAsia"/>
                <w:sz w:val="28"/>
                <w:szCs w:val="28"/>
              </w:rPr>
              <w:t>站在使用者角度</w:t>
            </w:r>
          </w:p>
          <w:p w:rsidR="001F089E" w:rsidRPr="000E3D31" w:rsidRDefault="001F089E" w:rsidP="000E3D3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BA" w:rsidRDefault="000E3D31" w:rsidP="007366BA">
            <w:pPr>
              <w:pStyle w:val="a5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試以乘客的角色設想車廂廣告的</w:t>
            </w:r>
            <w:r w:rsidR="00507638">
              <w:rPr>
                <w:rFonts w:ascii="Times New Roman" w:eastAsia="標楷體" w:hAnsi="Times New Roman" w:hint="eastAsia"/>
                <w:sz w:val="28"/>
                <w:szCs w:val="28"/>
              </w:rPr>
              <w:t>範圍。</w:t>
            </w:r>
          </w:p>
          <w:p w:rsidR="007366BA" w:rsidRPr="00507638" w:rsidRDefault="00507638" w:rsidP="007366BA">
            <w:pPr>
              <w:pStyle w:val="a5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參與並發表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悠遊淡水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主題車廂的構思。</w:t>
            </w:r>
          </w:p>
        </w:tc>
      </w:tr>
      <w:tr w:rsidR="001F089E" w:rsidRPr="008F1040" w:rsidTr="006D2FAD">
        <w:trPr>
          <w:gridAfter w:val="1"/>
          <w:wAfter w:w="77" w:type="dxa"/>
        </w:trPr>
        <w:tc>
          <w:tcPr>
            <w:tcW w:w="53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089E" w:rsidRDefault="001F089E" w:rsidP="001F089E">
            <w:pPr>
              <w:pStyle w:val="a5"/>
              <w:spacing w:line="400" w:lineRule="exact"/>
              <w:ind w:leftChars="0" w:left="64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16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089E" w:rsidRPr="008F1040" w:rsidRDefault="001F089E" w:rsidP="001F089E">
            <w:pPr>
              <w:pStyle w:val="a5"/>
              <w:spacing w:line="400" w:lineRule="exact"/>
              <w:ind w:leftChars="0" w:left="3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E3D07" w:rsidRPr="00062D6A" w:rsidTr="006D2FAD">
        <w:tc>
          <w:tcPr>
            <w:tcW w:w="10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2E3D07" w:rsidRPr="00A14B78" w:rsidRDefault="002E3D07" w:rsidP="00E84D5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/>
                <w:sz w:val="28"/>
                <w:szCs w:val="28"/>
              </w:rPr>
              <w:lastRenderedPageBreak/>
              <w:t>二、學生</w:t>
            </w:r>
            <w:r w:rsidRPr="00A14B78">
              <w:rPr>
                <w:rFonts w:eastAsia="標楷體" w:hAnsi="標楷體" w:hint="eastAsia"/>
                <w:sz w:val="28"/>
                <w:szCs w:val="28"/>
              </w:rPr>
              <w:t>與教材的分析</w:t>
            </w:r>
          </w:p>
        </w:tc>
      </w:tr>
    </w:tbl>
    <w:p w:rsidR="002E3D07" w:rsidRPr="00062D6A" w:rsidRDefault="002E3D07" w:rsidP="002E3D07">
      <w:pPr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5176"/>
      </w:tblGrid>
      <w:tr w:rsidR="00150912" w:rsidRPr="00062D6A" w:rsidTr="00FE3773">
        <w:tc>
          <w:tcPr>
            <w:tcW w:w="53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3D07" w:rsidRPr="001F089E" w:rsidRDefault="002E3D07" w:rsidP="00E84D57">
            <w:pPr>
              <w:rPr>
                <w:rFonts w:eastAsia="標楷體"/>
                <w:b/>
                <w:sz w:val="28"/>
                <w:szCs w:val="28"/>
              </w:rPr>
            </w:pPr>
            <w:r w:rsidRPr="001F089E">
              <w:rPr>
                <w:rFonts w:eastAsia="標楷體" w:hint="eastAsia"/>
                <w:b/>
                <w:sz w:val="28"/>
                <w:szCs w:val="28"/>
              </w:rPr>
              <w:t>學生先備知識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3D07" w:rsidRPr="001F089E" w:rsidRDefault="002E3D07" w:rsidP="00E84D57">
            <w:pPr>
              <w:rPr>
                <w:rFonts w:eastAsia="標楷體"/>
                <w:b/>
                <w:sz w:val="28"/>
                <w:szCs w:val="28"/>
              </w:rPr>
            </w:pPr>
            <w:r w:rsidRPr="001F089E">
              <w:rPr>
                <w:rFonts w:eastAsia="標楷體" w:hint="eastAsia"/>
                <w:b/>
                <w:sz w:val="28"/>
                <w:szCs w:val="28"/>
              </w:rPr>
              <w:t>學生特性</w:t>
            </w:r>
          </w:p>
        </w:tc>
      </w:tr>
      <w:tr w:rsidR="00150912" w:rsidRPr="00062D6A" w:rsidTr="00FE3773">
        <w:trPr>
          <w:trHeight w:val="841"/>
        </w:trPr>
        <w:tc>
          <w:tcPr>
            <w:tcW w:w="5353" w:type="dxa"/>
            <w:shd w:val="clear" w:color="auto" w:fill="auto"/>
          </w:tcPr>
          <w:p w:rsidR="001517DD" w:rsidRDefault="00FF74DB" w:rsidP="00E84D57">
            <w:pPr>
              <w:pStyle w:val="a5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對於淡水地區的人文地景產有概略的印象</w:t>
            </w:r>
            <w:r w:rsidR="001517DD" w:rsidRPr="001517DD">
              <w:rPr>
                <w:rFonts w:eastAsia="標楷體" w:hint="eastAsia"/>
              </w:rPr>
              <w:t>。</w:t>
            </w:r>
          </w:p>
          <w:p w:rsidR="002E3D07" w:rsidRPr="00033FCB" w:rsidRDefault="00FF74DB" w:rsidP="00C47C07">
            <w:pPr>
              <w:pStyle w:val="a5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具備捷運的基本常識或搭乘經驗</w:t>
            </w:r>
            <w:r w:rsidR="009339A9">
              <w:rPr>
                <w:rFonts w:eastAsia="標楷體" w:hint="eastAsia"/>
              </w:rPr>
              <w:t>。</w:t>
            </w:r>
          </w:p>
        </w:tc>
        <w:tc>
          <w:tcPr>
            <w:tcW w:w="5245" w:type="dxa"/>
            <w:shd w:val="clear" w:color="auto" w:fill="auto"/>
          </w:tcPr>
          <w:p w:rsidR="002E3D07" w:rsidRPr="00062D6A" w:rsidRDefault="0046683B" w:rsidP="00E84D5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班級為</w:t>
            </w:r>
            <w:r w:rsidR="00150912">
              <w:rPr>
                <w:rFonts w:eastAsia="標楷體" w:hint="eastAsia"/>
              </w:rPr>
              <w:t>2</w:t>
            </w:r>
            <w:r w:rsidR="00450443">
              <w:rPr>
                <w:rFonts w:eastAsia="標楷體" w:hint="eastAsia"/>
              </w:rPr>
              <w:t>8</w:t>
            </w:r>
            <w:r w:rsidR="00150912">
              <w:rPr>
                <w:rFonts w:eastAsia="標楷體" w:hint="eastAsia"/>
              </w:rPr>
              <w:t>人普通班，採四人一組</w:t>
            </w:r>
            <w:r w:rsidR="00875187">
              <w:rPr>
                <w:rFonts w:eastAsia="標楷體" w:hint="eastAsia"/>
              </w:rPr>
              <w:t>，共七組</w:t>
            </w:r>
            <w:r w:rsidR="00150912">
              <w:rPr>
                <w:rFonts w:eastAsia="標楷體" w:hint="eastAsia"/>
              </w:rPr>
              <w:t>之分組座位</w:t>
            </w:r>
            <w:r>
              <w:rPr>
                <w:rFonts w:eastAsia="標楷體" w:hint="eastAsia"/>
              </w:rPr>
              <w:t>。</w:t>
            </w:r>
          </w:p>
        </w:tc>
      </w:tr>
    </w:tbl>
    <w:p w:rsidR="002E3D07" w:rsidRDefault="002E3D07" w:rsidP="002E3D07">
      <w:pPr>
        <w:rPr>
          <w:rFonts w:eastAsia="標楷體"/>
          <w:b/>
          <w:sz w:val="28"/>
          <w:szCs w:val="28"/>
        </w:rPr>
      </w:pPr>
      <w:r w:rsidRPr="001F089E">
        <w:rPr>
          <w:rFonts w:eastAsia="標楷體" w:hint="eastAsia"/>
          <w:b/>
          <w:sz w:val="28"/>
          <w:szCs w:val="28"/>
        </w:rPr>
        <w:t>教材組織分析</w:t>
      </w:r>
      <w:r w:rsidRPr="001F089E">
        <w:rPr>
          <w:rFonts w:eastAsia="標楷體" w:hint="eastAsia"/>
          <w:b/>
          <w:sz w:val="28"/>
          <w:szCs w:val="28"/>
        </w:rPr>
        <w:t xml:space="preserve">                      </w:t>
      </w:r>
    </w:p>
    <w:tbl>
      <w:tblPr>
        <w:tblpPr w:leftFromText="180" w:rightFromText="180" w:vertAnchor="text" w:horzAnchor="margin" w:tblpY="14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274B2" w:rsidRPr="00062D6A" w:rsidTr="007274B2">
        <w:trPr>
          <w:trHeight w:val="6821"/>
        </w:trPr>
        <w:tc>
          <w:tcPr>
            <w:tcW w:w="10598" w:type="dxa"/>
            <w:shd w:val="clear" w:color="auto" w:fill="auto"/>
          </w:tcPr>
          <w:p w:rsidR="007274B2" w:rsidRPr="00316DBD" w:rsidRDefault="007274B2" w:rsidP="007274B2">
            <w:pPr>
              <w:rPr>
                <w:rFonts w:eastAsia="標楷體"/>
                <w:sz w:val="28"/>
                <w:szCs w:val="28"/>
                <w:bdr w:val="single" w:sz="4" w:space="0" w:color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3AF5C7" wp14:editId="5CF3CA94">
                  <wp:simplePos x="0" y="0"/>
                  <wp:positionH relativeFrom="column">
                    <wp:posOffset>3738245</wp:posOffset>
                  </wp:positionH>
                  <wp:positionV relativeFrom="paragraph">
                    <wp:posOffset>82550</wp:posOffset>
                  </wp:positionV>
                  <wp:extent cx="2898775" cy="1791335"/>
                  <wp:effectExtent l="0" t="0" r="0" b="0"/>
                  <wp:wrapSquare wrapText="bothSides"/>
                  <wp:docPr id="2" name="圖片 2" descr="「設計式思考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「設計式思考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79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設計式思考</w:t>
            </w:r>
          </w:p>
          <w:p w:rsidR="007274B2" w:rsidRPr="00450443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222222"/>
                <w:shd w:val="clear" w:color="auto" w:fill="FFFFFF"/>
              </w:rPr>
              <w:t xml:space="preserve">    </w:t>
            </w:r>
            <w:r w:rsidRPr="00450443">
              <w:rPr>
                <w:rFonts w:ascii="Arial" w:hAnsi="Arial" w:cs="Arial" w:hint="eastAsia"/>
                <w:b/>
                <w:bCs/>
                <w:color w:val="222222"/>
                <w:shd w:val="clear" w:color="auto" w:fill="FFFFFF"/>
              </w:rPr>
              <w:t>設計思考（</w:t>
            </w:r>
            <w:r w:rsidRPr="00450443">
              <w:rPr>
                <w:rFonts w:ascii="Arial" w:hAnsi="Arial" w:cs="Arial" w:hint="eastAsia"/>
                <w:b/>
                <w:bCs/>
                <w:color w:val="222222"/>
                <w:shd w:val="clear" w:color="auto" w:fill="FFFFFF"/>
              </w:rPr>
              <w:t>Design Thinking</w:t>
            </w:r>
            <w:r w:rsidRPr="00450443">
              <w:rPr>
                <w:rFonts w:ascii="Arial" w:hAnsi="Arial" w:cs="Arial" w:hint="eastAsia"/>
                <w:b/>
                <w:bCs/>
                <w:color w:val="222222"/>
                <w:shd w:val="clear" w:color="auto" w:fill="FFFFFF"/>
              </w:rPr>
              <w:t>）</w:t>
            </w: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是一個以人為本的解決問題方法論，透過從人的需求出發，為各種議題尋求創新解決方案，並創造更多的可能性。</w:t>
            </w: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IDEO</w:t>
            </w: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設計公司總裁提姆·布朗曾在《哈佛商業評論》定義：「</w:t>
            </w:r>
            <w:r w:rsidRPr="00450443">
              <w:rPr>
                <w:rFonts w:ascii="Arial" w:hAnsi="Arial" w:cs="Arial" w:hint="eastAsia"/>
                <w:b/>
                <w:bCs/>
                <w:color w:val="222222"/>
                <w:shd w:val="clear" w:color="auto" w:fill="FFFFFF"/>
              </w:rPr>
              <w:t>設計思考是以人為本的設計精神與方法，考慮人的需求、行為，也考量科技或商業的可行性。</w:t>
            </w: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」</w:t>
            </w:r>
          </w:p>
          <w:p w:rsidR="007274B2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設計思考，與分析式思考（</w:t>
            </w: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analytical thinking</w:t>
            </w:r>
            <w:r w:rsidRPr="00450443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）相較之下，在「理性分析」層面是有很大不同的，設計思考是一種較為「感性分析」，並注重「了解」、「發想」、「構思」、「執行」的過程。目前多數教學都將設計思考過程，濃縮成五大步驟</w:t>
            </w:r>
            <w:r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:</w:t>
            </w:r>
          </w:p>
          <w:p w:rsidR="007274B2" w:rsidRPr="0002781B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1.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發揮同理心，站在使用者角度思考（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Empathize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）</w:t>
            </w:r>
          </w:p>
          <w:p w:rsidR="007274B2" w:rsidRPr="0002781B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2.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清楚定義，確認關鍵問題點（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Define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）</w:t>
            </w:r>
          </w:p>
          <w:p w:rsidR="007274B2" w:rsidRPr="0002781B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3.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腦力激盪，快速發想解決方案（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Ideate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）</w:t>
            </w:r>
          </w:p>
          <w:p w:rsidR="007274B2" w:rsidRPr="0002781B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4.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製作半成品，模擬新服務的流程（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Prototype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）</w:t>
            </w:r>
          </w:p>
          <w:p w:rsidR="007274B2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5.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反覆測試，根據使用者回饋做修正（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Test</w:t>
            </w:r>
            <w:r w:rsidRPr="0002781B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）</w:t>
            </w:r>
          </w:p>
          <w:p w:rsidR="007274B2" w:rsidRPr="0002781B" w:rsidRDefault="007274B2" w:rsidP="007274B2">
            <w:pPr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 xml:space="preserve">    </w:t>
            </w:r>
            <w:r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在台灣，</w:t>
            </w:r>
            <w:r w:rsidRPr="004C176A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提出「藝術教育救國論」的</w:t>
            </w:r>
            <w:r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已故美感教育大師漢寶德曾著作</w:t>
            </w:r>
            <w:r w:rsidRPr="004C176A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《設計型思考》</w:t>
            </w:r>
            <w:r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一書大聲疾呼大眾重視設計型思考的重要性。漢寶德老師</w:t>
            </w:r>
            <w:r w:rsidRPr="004C176A">
              <w:rPr>
                <w:rFonts w:ascii="Arial" w:hAnsi="Arial" w:cs="Arial" w:hint="eastAsia"/>
                <w:bCs/>
                <w:color w:val="222222"/>
                <w:shd w:val="clear" w:color="auto" w:fill="FFFFFF"/>
              </w:rPr>
              <w:t>提到設計型思考的起點，就是改善現況，得先找過去的碴兒，對眼前困難與問題，進行長程思考、理性分析！</w:t>
            </w:r>
          </w:p>
        </w:tc>
      </w:tr>
    </w:tbl>
    <w:p w:rsidR="007274B2" w:rsidRDefault="007274B2" w:rsidP="002E3D07">
      <w:pPr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Y="-5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274B2" w:rsidRPr="003E5C4D" w:rsidTr="007274B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74B2" w:rsidRPr="00A14B78" w:rsidRDefault="007274B2" w:rsidP="007274B2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A14B78">
              <w:rPr>
                <w:rFonts w:ascii="Times New Roman" w:eastAsia="標楷體" w:hAnsi="標楷體"/>
                <w:color w:val="000000"/>
                <w:sz w:val="28"/>
                <w:szCs w:val="28"/>
              </w:rPr>
              <w:t>三、評量的方式與</w:t>
            </w:r>
            <w:r w:rsidRPr="00A14B78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規準</w:t>
            </w:r>
          </w:p>
        </w:tc>
      </w:tr>
    </w:tbl>
    <w:tbl>
      <w:tblPr>
        <w:tblpPr w:leftFromText="180" w:rightFromText="180" w:vertAnchor="text" w:horzAnchor="margin" w:tblpY="-42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83"/>
        <w:gridCol w:w="3979"/>
        <w:gridCol w:w="3686"/>
      </w:tblGrid>
      <w:tr w:rsidR="007274B2" w:rsidRPr="004A694D" w:rsidTr="00885C3B">
        <w:trPr>
          <w:trHeight w:val="5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74B2" w:rsidRPr="007274B2" w:rsidRDefault="007274B2" w:rsidP="00885C3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74B2">
              <w:rPr>
                <w:rFonts w:ascii="Times New Roman" w:eastAsia="標楷體" w:hAnsi="Times New Roman" w:hint="eastAsia"/>
                <w:color w:val="000000"/>
              </w:rPr>
              <w:t>評量方式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  <w:p w:rsidR="007274B2" w:rsidRPr="003E5C4D" w:rsidRDefault="007274B2" w:rsidP="007274B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274B2" w:rsidRPr="003C4EAB" w:rsidRDefault="007274B2" w:rsidP="007274B2">
            <w:pPr>
              <w:spacing w:line="400" w:lineRule="exact"/>
              <w:ind w:left="28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評量規準</w:t>
            </w:r>
          </w:p>
        </w:tc>
      </w:tr>
      <w:tr w:rsidR="007274B2" w:rsidRPr="004A694D" w:rsidTr="007274B2">
        <w:trPr>
          <w:trHeight w:val="52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B2" w:rsidRPr="00885C3B" w:rsidRDefault="007274B2" w:rsidP="00885C3B">
            <w:pPr>
              <w:pStyle w:val="a5"/>
              <w:numPr>
                <w:ilvl w:val="0"/>
                <w:numId w:val="37"/>
              </w:numPr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885C3B">
              <w:rPr>
                <w:rFonts w:ascii="Times New Roman" w:eastAsia="標楷體" w:hAnsi="Times New Roman" w:hint="eastAsia"/>
                <w:color w:val="000000"/>
              </w:rPr>
              <w:t>口頭評量</w:t>
            </w:r>
          </w:p>
          <w:p w:rsidR="007274B2" w:rsidRPr="00885C3B" w:rsidRDefault="007274B2" w:rsidP="00885C3B">
            <w:pPr>
              <w:pStyle w:val="a5"/>
              <w:numPr>
                <w:ilvl w:val="0"/>
                <w:numId w:val="37"/>
              </w:numPr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885C3B">
              <w:rPr>
                <w:rFonts w:ascii="Times New Roman" w:eastAsia="標楷體" w:hAnsi="Times New Roman" w:hint="eastAsia"/>
                <w:color w:val="000000"/>
              </w:rPr>
              <w:t>課堂問答</w:t>
            </w:r>
          </w:p>
          <w:p w:rsidR="007274B2" w:rsidRPr="00885C3B" w:rsidRDefault="007274B2" w:rsidP="00885C3B">
            <w:pPr>
              <w:pStyle w:val="a5"/>
              <w:numPr>
                <w:ilvl w:val="0"/>
                <w:numId w:val="37"/>
              </w:numPr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885C3B">
              <w:rPr>
                <w:rFonts w:ascii="Times New Roman" w:eastAsia="標楷體" w:hAnsi="Times New Roman" w:hint="eastAsia"/>
                <w:color w:val="000000"/>
              </w:rPr>
              <w:t>實作評量</w:t>
            </w:r>
          </w:p>
          <w:p w:rsidR="007274B2" w:rsidRPr="00885C3B" w:rsidRDefault="007274B2" w:rsidP="00885C3B">
            <w:pPr>
              <w:pStyle w:val="a5"/>
              <w:numPr>
                <w:ilvl w:val="0"/>
                <w:numId w:val="37"/>
              </w:numPr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885C3B">
              <w:rPr>
                <w:rFonts w:ascii="Times New Roman" w:eastAsia="標楷體" w:hAnsi="Times New Roman" w:hint="eastAsia"/>
                <w:color w:val="000000"/>
              </w:rPr>
              <w:t>活動評量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4B2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3C4EAB" w:rsidRDefault="007274B2" w:rsidP="007274B2">
            <w:pPr>
              <w:spacing w:line="400" w:lineRule="exact"/>
              <w:ind w:left="28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評量項目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3C4EAB" w:rsidRDefault="007274B2" w:rsidP="007274B2">
            <w:pPr>
              <w:spacing w:line="400" w:lineRule="exact"/>
              <w:ind w:left="284"/>
              <w:jc w:val="center"/>
              <w:rPr>
                <w:rFonts w:ascii="Times New Roman" w:eastAsia="標楷體" w:hAnsi="Times New Roman"/>
                <w:szCs w:val="24"/>
              </w:rPr>
            </w:pPr>
            <w:r w:rsidRPr="003C4EAB">
              <w:rPr>
                <w:rFonts w:ascii="Times New Roman" w:eastAsia="標楷體" w:hAnsi="Times New Roman" w:hint="eastAsia"/>
                <w:szCs w:val="24"/>
              </w:rPr>
              <w:t>學習表現</w:t>
            </w:r>
          </w:p>
        </w:tc>
      </w:tr>
      <w:tr w:rsidR="007274B2" w:rsidRPr="004A694D" w:rsidTr="007274B2">
        <w:trPr>
          <w:trHeight w:val="523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B2" w:rsidRDefault="007274B2" w:rsidP="007274B2">
            <w:pPr>
              <w:pStyle w:val="a5"/>
              <w:ind w:leftChars="0" w:left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B2" w:rsidRPr="003E5C4D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3C4EAB" w:rsidRDefault="007274B2" w:rsidP="007274B2">
            <w:pPr>
              <w:spacing w:line="400" w:lineRule="exact"/>
              <w:ind w:left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szCs w:val="24"/>
              </w:rPr>
              <w:t>顧客旅程訪談與發表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5801B5" w:rsidRDefault="007274B2" w:rsidP="007274B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□精準掌握</w:t>
            </w:r>
            <w:r w:rsidRPr="005801B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大致正確</w:t>
            </w:r>
            <w:r w:rsidRPr="005801B5">
              <w:rPr>
                <w:rFonts w:ascii="標楷體" w:eastAsia="標楷體" w:hAnsi="標楷體" w:hint="eastAsia"/>
                <w:szCs w:val="24"/>
              </w:rPr>
              <w:t>□通過□待加強</w:t>
            </w:r>
          </w:p>
        </w:tc>
      </w:tr>
      <w:tr w:rsidR="007274B2" w:rsidRPr="004A694D" w:rsidTr="007274B2">
        <w:trPr>
          <w:trHeight w:val="524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B2" w:rsidRDefault="007274B2" w:rsidP="007274B2">
            <w:pPr>
              <w:pStyle w:val="a5"/>
              <w:ind w:leftChars="0" w:left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B2" w:rsidRPr="003E5C4D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3C4EAB" w:rsidRDefault="007274B2" w:rsidP="007274B2">
            <w:pPr>
              <w:spacing w:line="400" w:lineRule="exact"/>
              <w:ind w:left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628D6">
              <w:rPr>
                <w:rFonts w:ascii="Times New Roman" w:eastAsia="標楷體" w:hAnsi="Times New Roman" w:hint="eastAsia"/>
                <w:szCs w:val="24"/>
              </w:rPr>
              <w:t>「悠遊淡水」主題車廂</w:t>
            </w:r>
            <w:r>
              <w:rPr>
                <w:rFonts w:ascii="Times New Roman" w:eastAsia="標楷體" w:hAnsi="Times New Roman" w:hint="eastAsia"/>
                <w:szCs w:val="24"/>
              </w:rPr>
              <w:t>設計圖稿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5801B5" w:rsidRDefault="007274B2" w:rsidP="007274B2">
            <w:pPr>
              <w:rPr>
                <w:rFonts w:ascii="標楷體" w:eastAsia="標楷體" w:hAnsi="標楷體"/>
              </w:rPr>
            </w:pPr>
            <w:r w:rsidRPr="005801B5">
              <w:rPr>
                <w:rFonts w:ascii="標楷體" w:eastAsia="標楷體" w:hAnsi="標楷體" w:hint="eastAsia"/>
              </w:rPr>
              <w:t>□完整□大致完成□通過□待加強</w:t>
            </w:r>
          </w:p>
        </w:tc>
      </w:tr>
      <w:tr w:rsidR="007274B2" w:rsidRPr="004A694D" w:rsidTr="007274B2">
        <w:trPr>
          <w:trHeight w:val="523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B2" w:rsidRDefault="007274B2" w:rsidP="007274B2">
            <w:pPr>
              <w:pStyle w:val="a5"/>
              <w:ind w:leftChars="0" w:left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B2" w:rsidRPr="003E5C4D" w:rsidRDefault="007274B2" w:rsidP="007274B2">
            <w:pPr>
              <w:ind w:left="284" w:hanging="28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3C4EAB" w:rsidRDefault="007274B2" w:rsidP="007274B2">
            <w:pPr>
              <w:spacing w:line="400" w:lineRule="exact"/>
              <w:ind w:left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6628D6">
              <w:rPr>
                <w:rFonts w:ascii="Times New Roman" w:eastAsia="標楷體" w:hAnsi="Times New Roman" w:hint="eastAsia"/>
                <w:szCs w:val="24"/>
              </w:rPr>
              <w:t>「悠遊淡水」主題車廂</w:t>
            </w:r>
            <w:r>
              <w:rPr>
                <w:rFonts w:ascii="Times New Roman" w:eastAsia="標楷體" w:hAnsi="Times New Roman" w:hint="eastAsia"/>
                <w:szCs w:val="24"/>
              </w:rPr>
              <w:t>模型製作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B2" w:rsidRPr="005801B5" w:rsidRDefault="007274B2" w:rsidP="007274B2">
            <w:pPr>
              <w:rPr>
                <w:rFonts w:ascii="標楷體" w:eastAsia="標楷體" w:hAnsi="標楷體"/>
              </w:rPr>
            </w:pPr>
            <w:r w:rsidRPr="005801B5">
              <w:rPr>
                <w:rFonts w:ascii="標楷體" w:eastAsia="標楷體" w:hAnsi="標楷體" w:hint="eastAsia"/>
              </w:rPr>
              <w:t>□完整□大致完成□通過□待加強</w:t>
            </w:r>
          </w:p>
        </w:tc>
      </w:tr>
    </w:tbl>
    <w:tbl>
      <w:tblPr>
        <w:tblpPr w:leftFromText="180" w:rightFromText="180" w:vertAnchor="text" w:horzAnchor="margin" w:tblpY="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466"/>
      </w:tblGrid>
      <w:tr w:rsidR="007274B2" w:rsidRPr="00062D6A" w:rsidTr="007274B2">
        <w:trPr>
          <w:trHeight w:val="375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7274B2" w:rsidRPr="00A14B78" w:rsidRDefault="007274B2" w:rsidP="00727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 w:hint="eastAsia"/>
                <w:sz w:val="28"/>
                <w:szCs w:val="28"/>
              </w:rPr>
              <w:lastRenderedPageBreak/>
              <w:t>四</w:t>
            </w:r>
            <w:r w:rsidRPr="00A14B78">
              <w:rPr>
                <w:rFonts w:eastAsia="標楷體" w:hAnsi="標楷體"/>
                <w:sz w:val="28"/>
                <w:szCs w:val="28"/>
              </w:rPr>
              <w:t>、</w:t>
            </w:r>
            <w:r w:rsidRPr="00A14B78">
              <w:rPr>
                <w:rFonts w:eastAsia="標楷體" w:hAnsi="標楷體" w:hint="eastAsia"/>
                <w:sz w:val="28"/>
                <w:szCs w:val="28"/>
              </w:rPr>
              <w:t>各節次學習活動設計的重點</w:t>
            </w:r>
          </w:p>
        </w:tc>
      </w:tr>
    </w:tbl>
    <w:tbl>
      <w:tblPr>
        <w:tblpPr w:leftFromText="180" w:rightFromText="180" w:vertAnchor="text" w:horzAnchor="margin" w:tblpY="11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7116"/>
      </w:tblGrid>
      <w:tr w:rsidR="007274B2" w:rsidRPr="00062D6A" w:rsidTr="00885C3B">
        <w:tc>
          <w:tcPr>
            <w:tcW w:w="959" w:type="dxa"/>
            <w:shd w:val="clear" w:color="auto" w:fill="D9D9D9" w:themeFill="background1" w:themeFillShade="D9"/>
          </w:tcPr>
          <w:p w:rsidR="007274B2" w:rsidRPr="00A14B78" w:rsidRDefault="007274B2" w:rsidP="00727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78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274B2" w:rsidRPr="00A14B78" w:rsidRDefault="007274B2" w:rsidP="00727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78">
              <w:rPr>
                <w:rFonts w:ascii="標楷體" w:eastAsia="標楷體" w:hAnsi="標楷體" w:hint="eastAsia"/>
                <w:sz w:val="28"/>
                <w:szCs w:val="28"/>
              </w:rPr>
              <w:t>學習重點</w:t>
            </w:r>
          </w:p>
        </w:tc>
        <w:tc>
          <w:tcPr>
            <w:tcW w:w="7116" w:type="dxa"/>
            <w:shd w:val="clear" w:color="auto" w:fill="D9D9D9" w:themeFill="background1" w:themeFillShade="D9"/>
            <w:vAlign w:val="center"/>
          </w:tcPr>
          <w:p w:rsidR="007274B2" w:rsidRPr="00A14B78" w:rsidRDefault="007274B2" w:rsidP="00727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78">
              <w:rPr>
                <w:rFonts w:ascii="標楷體" w:eastAsia="標楷體" w:hAnsi="標楷體" w:hint="eastAsia"/>
                <w:sz w:val="28"/>
                <w:szCs w:val="28"/>
              </w:rPr>
              <w:t>學習活動</w:t>
            </w:r>
          </w:p>
        </w:tc>
      </w:tr>
      <w:tr w:rsidR="007274B2" w:rsidRPr="00062D6A" w:rsidTr="007274B2">
        <w:trPr>
          <w:trHeight w:val="825"/>
        </w:trPr>
        <w:tc>
          <w:tcPr>
            <w:tcW w:w="959" w:type="dxa"/>
            <w:shd w:val="clear" w:color="auto" w:fill="auto"/>
            <w:vAlign w:val="center"/>
          </w:tcPr>
          <w:p w:rsidR="007274B2" w:rsidRPr="00062D6A" w:rsidRDefault="007274B2" w:rsidP="007274B2">
            <w:pPr>
              <w:jc w:val="center"/>
              <w:rPr>
                <w:rFonts w:ascii="標楷體" w:eastAsia="標楷體" w:hAnsi="標楷體"/>
              </w:rPr>
            </w:pPr>
            <w:r w:rsidRPr="00A14B7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410" w:type="dxa"/>
            <w:shd w:val="clear" w:color="auto" w:fill="auto"/>
          </w:tcPr>
          <w:p w:rsidR="007274B2" w:rsidRPr="0011357D" w:rsidRDefault="007274B2" w:rsidP="007274B2">
            <w:pPr>
              <w:rPr>
                <w:rFonts w:ascii="標楷體" w:eastAsia="標楷體" w:hAnsi="標楷體"/>
                <w:b/>
                <w:szCs w:val="24"/>
              </w:rPr>
            </w:pPr>
            <w:r w:rsidRPr="0011357D">
              <w:rPr>
                <w:rFonts w:ascii="標楷體" w:eastAsia="標楷體" w:hAnsi="標楷體" w:hint="eastAsia"/>
                <w:b/>
                <w:szCs w:val="24"/>
              </w:rPr>
              <w:t>悠遊到淡水</w:t>
            </w:r>
          </w:p>
        </w:tc>
        <w:tc>
          <w:tcPr>
            <w:tcW w:w="7116" w:type="dxa"/>
            <w:shd w:val="clear" w:color="auto" w:fill="auto"/>
          </w:tcPr>
          <w:p w:rsidR="007274B2" w:rsidRDefault="007274B2" w:rsidP="007274B2">
            <w:pPr>
              <w:pStyle w:val="a5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從藝術品中領略淡水之美</w:t>
            </w:r>
          </w:p>
          <w:p w:rsidR="007274B2" w:rsidRPr="00144D52" w:rsidRDefault="007274B2" w:rsidP="007274B2">
            <w:pPr>
              <w:pStyle w:val="a5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共同找出值得推廣的淡水人文地景產</w:t>
            </w:r>
          </w:p>
        </w:tc>
      </w:tr>
      <w:tr w:rsidR="007274B2" w:rsidRPr="00062D6A" w:rsidTr="007274B2">
        <w:trPr>
          <w:trHeight w:val="694"/>
        </w:trPr>
        <w:tc>
          <w:tcPr>
            <w:tcW w:w="959" w:type="dxa"/>
            <w:shd w:val="clear" w:color="auto" w:fill="FFFFFF" w:themeFill="background1"/>
            <w:vAlign w:val="center"/>
          </w:tcPr>
          <w:p w:rsidR="007274B2" w:rsidRPr="00062D6A" w:rsidRDefault="007274B2" w:rsidP="007274B2">
            <w:pPr>
              <w:jc w:val="center"/>
              <w:rPr>
                <w:rFonts w:ascii="標楷體" w:eastAsia="標楷體" w:hAnsi="標楷體"/>
              </w:rPr>
            </w:pPr>
            <w:r w:rsidRPr="00A14B7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410" w:type="dxa"/>
            <w:shd w:val="clear" w:color="auto" w:fill="FFFFFF" w:themeFill="background1"/>
          </w:tcPr>
          <w:p w:rsidR="007274B2" w:rsidRPr="0011357D" w:rsidRDefault="007274B2" w:rsidP="007274B2">
            <w:pPr>
              <w:rPr>
                <w:rFonts w:ascii="標楷體" w:eastAsia="標楷體" w:hAnsi="標楷體"/>
                <w:b/>
                <w:szCs w:val="24"/>
              </w:rPr>
            </w:pPr>
            <w:r w:rsidRPr="0011357D">
              <w:rPr>
                <w:rFonts w:ascii="標楷體" w:eastAsia="標楷體" w:hAnsi="標楷體" w:hint="eastAsia"/>
                <w:b/>
                <w:szCs w:val="24"/>
              </w:rPr>
              <w:t>平面設計</w:t>
            </w:r>
            <w:r>
              <w:rPr>
                <w:rFonts w:ascii="標楷體" w:eastAsia="標楷體" w:hAnsi="標楷體" w:hint="eastAsia"/>
                <w:b/>
                <w:szCs w:val="24"/>
              </w:rPr>
              <w:t>要素</w:t>
            </w:r>
          </w:p>
        </w:tc>
        <w:tc>
          <w:tcPr>
            <w:tcW w:w="7116" w:type="dxa"/>
            <w:shd w:val="clear" w:color="auto" w:fill="FFFFFF" w:themeFill="background1"/>
          </w:tcPr>
          <w:p w:rsidR="007274B2" w:rsidRPr="009C7907" w:rsidRDefault="007274B2" w:rsidP="007274B2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平面設計的構圖要素</w:t>
            </w:r>
          </w:p>
          <w:p w:rsidR="007274B2" w:rsidRPr="009C7907" w:rsidRDefault="007274B2" w:rsidP="007274B2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平面設計的色彩傳達要素</w:t>
            </w:r>
          </w:p>
        </w:tc>
      </w:tr>
      <w:tr w:rsidR="007274B2" w:rsidRPr="00062D6A" w:rsidTr="007274B2">
        <w:trPr>
          <w:trHeight w:val="817"/>
        </w:trPr>
        <w:tc>
          <w:tcPr>
            <w:tcW w:w="959" w:type="dxa"/>
            <w:shd w:val="clear" w:color="auto" w:fill="auto"/>
            <w:vAlign w:val="center"/>
          </w:tcPr>
          <w:p w:rsidR="007274B2" w:rsidRDefault="007274B2" w:rsidP="00727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shd w:val="clear" w:color="auto" w:fill="auto"/>
          </w:tcPr>
          <w:p w:rsidR="007274B2" w:rsidRPr="00156DB8" w:rsidRDefault="007274B2" w:rsidP="007274B2">
            <w:pPr>
              <w:rPr>
                <w:rFonts w:ascii="標楷體" w:eastAsia="標楷體" w:hAnsi="標楷體"/>
                <w:b/>
              </w:rPr>
            </w:pPr>
            <w:r w:rsidRPr="00B9409C">
              <w:rPr>
                <w:rFonts w:ascii="標楷體" w:eastAsia="標楷體" w:hAnsi="標楷體" w:hint="eastAsia"/>
                <w:b/>
              </w:rPr>
              <w:t>悠遊淡水車廂</w:t>
            </w:r>
            <w:r>
              <w:rPr>
                <w:rFonts w:ascii="標楷體" w:eastAsia="標楷體" w:hAnsi="標楷體" w:hint="eastAsia"/>
                <w:b/>
              </w:rPr>
              <w:t>主視覺設計</w:t>
            </w:r>
          </w:p>
        </w:tc>
        <w:tc>
          <w:tcPr>
            <w:tcW w:w="7116" w:type="dxa"/>
            <w:shd w:val="clear" w:color="auto" w:fill="auto"/>
          </w:tcPr>
          <w:p w:rsidR="007274B2" w:rsidRPr="00F30A55" w:rsidRDefault="007274B2" w:rsidP="007274B2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找出各組設計車廂之視覺重點</w:t>
            </w:r>
          </w:p>
          <w:p w:rsidR="007274B2" w:rsidRPr="00F30A55" w:rsidRDefault="007274B2" w:rsidP="007274B2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進行車廂主視覺之平面設計</w:t>
            </w:r>
          </w:p>
        </w:tc>
      </w:tr>
      <w:tr w:rsidR="007274B2" w:rsidRPr="00062D6A" w:rsidTr="007274B2">
        <w:trPr>
          <w:trHeight w:val="1080"/>
        </w:trPr>
        <w:tc>
          <w:tcPr>
            <w:tcW w:w="959" w:type="dxa"/>
            <w:shd w:val="clear" w:color="auto" w:fill="auto"/>
            <w:vAlign w:val="center"/>
          </w:tcPr>
          <w:p w:rsidR="007274B2" w:rsidRDefault="007274B2" w:rsidP="00727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410" w:type="dxa"/>
            <w:shd w:val="clear" w:color="auto" w:fill="auto"/>
          </w:tcPr>
          <w:p w:rsidR="007274B2" w:rsidRPr="00156DB8" w:rsidRDefault="007274B2" w:rsidP="007274B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悠遊淡水車廂模型發表與測試</w:t>
            </w:r>
          </w:p>
        </w:tc>
        <w:tc>
          <w:tcPr>
            <w:tcW w:w="7116" w:type="dxa"/>
            <w:shd w:val="clear" w:color="auto" w:fill="auto"/>
          </w:tcPr>
          <w:p w:rsidR="007274B2" w:rsidRPr="00444F3B" w:rsidRDefault="007274B2" w:rsidP="007274B2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各組發表悠遊淡水車廂之設計理念、主視覺設計及車廂模型</w:t>
            </w:r>
          </w:p>
          <w:p w:rsidR="007274B2" w:rsidRDefault="007274B2" w:rsidP="007274B2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由其他分組提出實施測試可能的質疑</w:t>
            </w:r>
          </w:p>
          <w:p w:rsidR="007274B2" w:rsidRPr="00444F3B" w:rsidRDefault="007274B2" w:rsidP="007274B2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修正模型。</w:t>
            </w:r>
          </w:p>
        </w:tc>
      </w:tr>
    </w:tbl>
    <w:p w:rsidR="007274B2" w:rsidRDefault="007274B2" w:rsidP="002E3D07">
      <w:pPr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7274B2" w:rsidRPr="00062D6A" w:rsidTr="007274B2">
        <w:trPr>
          <w:trHeight w:val="375"/>
        </w:trPr>
        <w:tc>
          <w:tcPr>
            <w:tcW w:w="5000" w:type="pct"/>
            <w:shd w:val="clear" w:color="auto" w:fill="DBE5F1"/>
          </w:tcPr>
          <w:p w:rsidR="007274B2" w:rsidRPr="00A14B78" w:rsidRDefault="007274B2" w:rsidP="00727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A14B78">
              <w:rPr>
                <w:rFonts w:eastAsia="標楷體" w:hAnsi="標楷體"/>
                <w:sz w:val="28"/>
                <w:szCs w:val="28"/>
              </w:rPr>
              <w:t>、</w:t>
            </w:r>
            <w:r w:rsidRPr="00A14B78">
              <w:rPr>
                <w:rFonts w:eastAsia="標楷體" w:hAnsi="標楷體" w:hint="eastAsia"/>
                <w:sz w:val="28"/>
                <w:szCs w:val="28"/>
              </w:rPr>
              <w:t>本節課（第</w:t>
            </w:r>
            <w:r>
              <w:rPr>
                <w:rFonts w:eastAsia="標楷體" w:hAnsi="標楷體" w:hint="eastAsia"/>
                <w:color w:val="FF0000"/>
                <w:sz w:val="28"/>
                <w:szCs w:val="28"/>
                <w:u w:val="single" w:color="000000" w:themeColor="text1"/>
              </w:rPr>
              <w:t>一</w:t>
            </w:r>
            <w:r w:rsidRPr="00A14B78">
              <w:rPr>
                <w:rFonts w:eastAsia="標楷體" w:hAnsi="標楷體" w:hint="eastAsia"/>
                <w:sz w:val="28"/>
                <w:szCs w:val="28"/>
              </w:rPr>
              <w:t>節）</w:t>
            </w:r>
            <w:r w:rsidRPr="00A14B78">
              <w:rPr>
                <w:rFonts w:eastAsia="標楷體" w:hAnsi="標楷體"/>
                <w:sz w:val="28"/>
                <w:szCs w:val="28"/>
              </w:rPr>
              <w:t>學習活動的設計</w:t>
            </w:r>
          </w:p>
        </w:tc>
      </w:tr>
    </w:tbl>
    <w:p w:rsidR="007274B2" w:rsidRDefault="007274B2" w:rsidP="002E3D07">
      <w:pPr>
        <w:rPr>
          <w:rFonts w:eastAsia="標楷體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850"/>
        <w:gridCol w:w="1814"/>
      </w:tblGrid>
      <w:tr w:rsidR="00D22EDD" w:rsidTr="00C54129">
        <w:tc>
          <w:tcPr>
            <w:tcW w:w="1271" w:type="dxa"/>
            <w:shd w:val="clear" w:color="auto" w:fill="auto"/>
            <w:vAlign w:val="center"/>
          </w:tcPr>
          <w:p w:rsidR="00D22EDD" w:rsidRPr="00062D6A" w:rsidRDefault="00D22EDD" w:rsidP="00D22EDD">
            <w:pPr>
              <w:jc w:val="center"/>
              <w:rPr>
                <w:rFonts w:eastAsia="標楷體"/>
              </w:rPr>
            </w:pPr>
            <w:r w:rsidRPr="00062D6A">
              <w:rPr>
                <w:rFonts w:eastAsia="標楷體" w:hAnsi="標楷體"/>
              </w:rPr>
              <w:t>活動名稱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22EDD" w:rsidRPr="00A14B78" w:rsidRDefault="00D22EDD" w:rsidP="00D22E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/>
                <w:sz w:val="28"/>
                <w:szCs w:val="28"/>
              </w:rPr>
              <w:t>內容描述、流程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2EDD" w:rsidRPr="00A14B78" w:rsidRDefault="00D22EDD" w:rsidP="00D22E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22EDD" w:rsidRPr="00A14B78" w:rsidRDefault="00D22EDD" w:rsidP="00D22EDD">
            <w:pPr>
              <w:spacing w:line="4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/>
                <w:sz w:val="28"/>
                <w:szCs w:val="28"/>
              </w:rPr>
              <w:t>學習指導</w:t>
            </w:r>
          </w:p>
          <w:p w:rsidR="00D22EDD" w:rsidRPr="00062D6A" w:rsidRDefault="00D22EDD" w:rsidP="00D22EDD">
            <w:pPr>
              <w:spacing w:line="400" w:lineRule="atLeast"/>
              <w:jc w:val="center"/>
              <w:rPr>
                <w:rFonts w:eastAsia="標楷體"/>
                <w:sz w:val="22"/>
              </w:rPr>
            </w:pPr>
            <w:r w:rsidRPr="00A14B78">
              <w:rPr>
                <w:rFonts w:eastAsia="標楷體" w:hAnsi="標楷體"/>
                <w:sz w:val="28"/>
                <w:szCs w:val="28"/>
              </w:rPr>
              <w:t>注意事項</w:t>
            </w:r>
          </w:p>
        </w:tc>
      </w:tr>
      <w:tr w:rsidR="00D22EDD" w:rsidTr="00C54129">
        <w:tc>
          <w:tcPr>
            <w:tcW w:w="1271" w:type="dxa"/>
            <w:vAlign w:val="center"/>
          </w:tcPr>
          <w:p w:rsidR="00D22EDD" w:rsidRPr="00A14B78" w:rsidRDefault="00D22EDD" w:rsidP="00D22EDD">
            <w:pPr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int="eastAsia"/>
                <w:sz w:val="28"/>
                <w:szCs w:val="28"/>
              </w:rPr>
              <w:t>導入</w:t>
            </w:r>
          </w:p>
        </w:tc>
        <w:tc>
          <w:tcPr>
            <w:tcW w:w="6521" w:type="dxa"/>
          </w:tcPr>
          <w:p w:rsidR="00D22EDD" w:rsidRPr="00E432F6" w:rsidRDefault="002F63CA" w:rsidP="00D22EDD">
            <w:pPr>
              <w:pStyle w:val="a5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教師展示台灣藝術家陳澄波等人的畫作，</w:t>
            </w:r>
            <w:r w:rsidR="00685DA6">
              <w:rPr>
                <w:rFonts w:ascii="標楷體" w:eastAsia="標楷體" w:hAnsi="標楷體" w:cs="標楷體" w:hint="eastAsia"/>
                <w:szCs w:val="24"/>
              </w:rPr>
              <w:t>透過問答</w:t>
            </w:r>
            <w:r>
              <w:rPr>
                <w:rFonts w:ascii="標楷體" w:eastAsia="標楷體" w:hAnsi="標楷體" w:cs="標楷體" w:hint="eastAsia"/>
                <w:szCs w:val="24"/>
              </w:rPr>
              <w:t>引導學生發現這些畫作的共同題材:淡水</w:t>
            </w:r>
            <w:r w:rsidR="00D22EDD" w:rsidRPr="00E432F6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DC0E73" w:rsidRDefault="00DC0E73" w:rsidP="00D22EDD">
            <w:pPr>
              <w:pStyle w:val="a5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鼓勵學生從藝術作品欣賞及課堂實作，認識在地環境與人文之美</w:t>
            </w:r>
            <w:r w:rsidRPr="00E432F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C186C" w:rsidRPr="00DC186C" w:rsidRDefault="002F63CA" w:rsidP="00A46283">
            <w:pPr>
              <w:pStyle w:val="a5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教師點出</w:t>
            </w:r>
            <w:r w:rsidR="00A46283">
              <w:rPr>
                <w:rFonts w:ascii="標楷體" w:eastAsia="標楷體" w:hAnsi="標楷體" w:cs="標楷體" w:hint="eastAsia"/>
                <w:szCs w:val="24"/>
              </w:rPr>
              <w:t>本單元</w:t>
            </w:r>
            <w:r w:rsidR="00685DA6">
              <w:rPr>
                <w:rFonts w:ascii="標楷體" w:eastAsia="標楷體" w:hAnsi="標楷體" w:cs="標楷體" w:hint="eastAsia"/>
                <w:szCs w:val="24"/>
              </w:rPr>
              <w:t>聚焦於</w:t>
            </w:r>
            <w:r>
              <w:rPr>
                <w:rFonts w:ascii="標楷體" w:eastAsia="標楷體" w:hAnsi="標楷體" w:cs="標楷體" w:hint="eastAsia"/>
                <w:szCs w:val="24"/>
              </w:rPr>
              <w:t>以淡水捷運車廂內部設計</w:t>
            </w:r>
            <w:r w:rsidR="00DC0E73">
              <w:rPr>
                <w:rFonts w:ascii="標楷體" w:eastAsia="標楷體" w:hAnsi="標楷體" w:cs="標楷體" w:hint="eastAsia"/>
                <w:szCs w:val="24"/>
              </w:rPr>
              <w:t>，表現淡水豐富的人文地景產</w:t>
            </w:r>
            <w:r w:rsidR="00D22EDD" w:rsidRPr="00E432F6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685DA6" w:rsidRPr="00A46283" w:rsidRDefault="00BB20D8" w:rsidP="00A46283">
            <w:pPr>
              <w:pStyle w:val="a5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淡水特色大集合:</w:t>
            </w:r>
            <w:r w:rsidR="00DC186C">
              <w:rPr>
                <w:rFonts w:ascii="標楷體" w:eastAsia="標楷體" w:hAnsi="標楷體" w:cs="標楷體" w:hint="eastAsia"/>
                <w:szCs w:val="24"/>
              </w:rPr>
              <w:t>請學生以創意思考之「635」法則列出值得推薦給一般遊客的淡水特色</w:t>
            </w:r>
            <w:r w:rsidR="00552A85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  <w:tc>
          <w:tcPr>
            <w:tcW w:w="850" w:type="dxa"/>
          </w:tcPr>
          <w:p w:rsidR="00D22EDD" w:rsidRPr="00A34D87" w:rsidRDefault="00DC186C" w:rsidP="00D22EDD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814" w:type="dxa"/>
            <w:vAlign w:val="center"/>
          </w:tcPr>
          <w:p w:rsidR="00D22EDD" w:rsidRPr="00885C3B" w:rsidRDefault="00C54129" w:rsidP="00885C3B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885C3B">
              <w:rPr>
                <w:rFonts w:ascii="Times New Roman" w:eastAsia="標楷體" w:hAnsi="Times New Roman" w:hint="eastAsia"/>
                <w:b/>
                <w:sz w:val="22"/>
              </w:rPr>
              <w:t>欣賞淡水之美藝術作品的用意是佈題需要，教師可以酌予增刪題材的方向與質量。</w:t>
            </w:r>
          </w:p>
        </w:tc>
      </w:tr>
      <w:tr w:rsidR="00D22EDD" w:rsidTr="00C54129">
        <w:tc>
          <w:tcPr>
            <w:tcW w:w="1271" w:type="dxa"/>
            <w:vAlign w:val="center"/>
          </w:tcPr>
          <w:p w:rsidR="00D22EDD" w:rsidRPr="00A14B78" w:rsidRDefault="00D22EDD" w:rsidP="00D22EDD">
            <w:pPr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int="eastAsia"/>
                <w:sz w:val="28"/>
                <w:szCs w:val="28"/>
              </w:rPr>
              <w:t>開展</w:t>
            </w:r>
          </w:p>
        </w:tc>
        <w:tc>
          <w:tcPr>
            <w:tcW w:w="6521" w:type="dxa"/>
          </w:tcPr>
          <w:p w:rsidR="00DC0E73" w:rsidRPr="00DC0E73" w:rsidRDefault="00352187" w:rsidP="00D22EDD">
            <w:pPr>
              <w:pStyle w:val="a5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捷運車廂內部的視覺設計，須先從瞭解搭乘者的視覺焦點為基礎，作</w:t>
            </w:r>
            <w:r w:rsidR="00DC186C">
              <w:rPr>
                <w:rFonts w:ascii="Times New Roman" w:eastAsia="標楷體" w:hAnsi="Times New Roman" w:hint="eastAsia"/>
                <w:szCs w:val="24"/>
              </w:rPr>
              <w:t>為設計範圍的考慮，請學生分享搭乘捷運的視覺經驗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22EDD" w:rsidRPr="00E432F6" w:rsidRDefault="00D22EDD" w:rsidP="00D22EDD">
            <w:pPr>
              <w:pStyle w:val="a5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E432F6">
              <w:rPr>
                <w:rFonts w:ascii="標楷體" w:eastAsia="標楷體" w:hAnsi="標楷體" w:cs="標楷體" w:hint="eastAsia"/>
                <w:szCs w:val="24"/>
              </w:rPr>
              <w:t>教師以</w:t>
            </w:r>
            <w:r w:rsidR="00637DFC">
              <w:rPr>
                <w:rFonts w:ascii="標楷體" w:eastAsia="標楷體" w:hAnsi="標楷體" w:cs="標楷體" w:hint="eastAsia"/>
                <w:szCs w:val="24"/>
              </w:rPr>
              <w:t>數個捷運車廂廣告圖片</w:t>
            </w:r>
            <w:r w:rsidRPr="00E432F6">
              <w:rPr>
                <w:rFonts w:ascii="標楷體" w:eastAsia="標楷體" w:hAnsi="標楷體" w:cs="標楷體" w:hint="eastAsia"/>
                <w:szCs w:val="24"/>
              </w:rPr>
              <w:t>作為引導，提示本課將探討的重點：廣告的定義、類型與功能。</w:t>
            </w:r>
          </w:p>
          <w:p w:rsidR="00D22EDD" w:rsidRPr="00E432F6" w:rsidRDefault="00637DFC" w:rsidP="00D22EDD">
            <w:pPr>
              <w:pStyle w:val="a5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邀請學生分享自己從這些圖例中較為有感的車廂設計，為什麼認為它是成功的行銷</w:t>
            </w:r>
            <w:r w:rsidR="00D22EDD" w:rsidRPr="00E432F6">
              <w:rPr>
                <w:rFonts w:ascii="Times New Roman" w:eastAsia="標楷體" w:hAnsi="Times New Roman" w:hint="eastAsia"/>
                <w:szCs w:val="24"/>
              </w:rPr>
              <w:t>？</w:t>
            </w:r>
          </w:p>
          <w:p w:rsidR="00552A85" w:rsidRPr="009C7DFE" w:rsidRDefault="00637DFC" w:rsidP="009C7DFE">
            <w:pPr>
              <w:pStyle w:val="a5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教師歸納學生的觀察分享，提示廣告設計的意義、形式與創意發想。</w:t>
            </w:r>
          </w:p>
        </w:tc>
        <w:tc>
          <w:tcPr>
            <w:tcW w:w="850" w:type="dxa"/>
          </w:tcPr>
          <w:p w:rsidR="00D22EDD" w:rsidRPr="00062D6A" w:rsidRDefault="00DC186C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1814" w:type="dxa"/>
            <w:vAlign w:val="center"/>
          </w:tcPr>
          <w:p w:rsidR="00D22EDD" w:rsidRPr="00885C3B" w:rsidRDefault="00885C3B" w:rsidP="00885C3B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885C3B">
              <w:rPr>
                <w:rFonts w:ascii="Times New Roman" w:eastAsia="標楷體" w:hAnsi="Times New Roman" w:hint="eastAsia"/>
                <w:b/>
                <w:sz w:val="22"/>
              </w:rPr>
              <w:t>電車、捷運車廂廣告皆有國內外的案例，可以編選為鑑賞課程或是學生實作之參考範例。</w:t>
            </w:r>
          </w:p>
        </w:tc>
      </w:tr>
      <w:tr w:rsidR="00D22EDD" w:rsidTr="00C54129">
        <w:tc>
          <w:tcPr>
            <w:tcW w:w="1271" w:type="dxa"/>
            <w:vAlign w:val="center"/>
          </w:tcPr>
          <w:p w:rsidR="00D22EDD" w:rsidRPr="00A14B78" w:rsidRDefault="00D22EDD" w:rsidP="00D22EDD">
            <w:pPr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int="eastAsia"/>
                <w:sz w:val="28"/>
                <w:szCs w:val="28"/>
              </w:rPr>
              <w:t>挑戰</w:t>
            </w:r>
          </w:p>
        </w:tc>
        <w:tc>
          <w:tcPr>
            <w:tcW w:w="6521" w:type="dxa"/>
          </w:tcPr>
          <w:p w:rsidR="009C7DFE" w:rsidRPr="009C7DFE" w:rsidRDefault="009C7DFE" w:rsidP="009C7DFE">
            <w:pPr>
              <w:pStyle w:val="a5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9C7DFE">
              <w:rPr>
                <w:rFonts w:ascii="標楷體" w:eastAsia="標楷體" w:hAnsi="標楷體" w:cs="標楷體" w:hint="eastAsia"/>
                <w:szCs w:val="24"/>
              </w:rPr>
              <w:t>提示學生進行車廂設計的範圍及主題，可以就顧客旅程表作為呈現廣告區域的參考，並以同理捷運乘客的感受</w:t>
            </w:r>
            <w:r w:rsidRPr="009C7DFE">
              <w:rPr>
                <w:rFonts w:ascii="標楷體" w:eastAsia="標楷體" w:hAnsi="標楷體" w:cs="標楷體" w:hint="eastAsia"/>
                <w:szCs w:val="24"/>
              </w:rPr>
              <w:lastRenderedPageBreak/>
              <w:t>設計以「悠遊淡水」為主題的車廂空間。</w:t>
            </w:r>
          </w:p>
          <w:p w:rsidR="00D22EDD" w:rsidRPr="004A7FEF" w:rsidRDefault="009C7DFE" w:rsidP="004A7FEF">
            <w:pPr>
              <w:pStyle w:val="a5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教師提供各組</w:t>
            </w:r>
            <w:r w:rsidR="00C0392D">
              <w:rPr>
                <w:rFonts w:ascii="標楷體" w:eastAsia="標楷體" w:hAnsi="標楷體" w:cs="標楷體" w:hint="eastAsia"/>
                <w:szCs w:val="24"/>
              </w:rPr>
              <w:t>一張</w:t>
            </w:r>
            <w:r>
              <w:rPr>
                <w:rFonts w:ascii="標楷體" w:eastAsia="標楷體" w:hAnsi="標楷體" w:cs="標楷體" w:hint="eastAsia"/>
                <w:szCs w:val="24"/>
              </w:rPr>
              <w:t>捷運車廂內部空景圖</w:t>
            </w:r>
            <w:r w:rsidR="00C0392D">
              <w:rPr>
                <w:rFonts w:ascii="標楷體" w:eastAsia="標楷體" w:hAnsi="標楷體" w:cs="標楷體" w:hint="eastAsia"/>
                <w:szCs w:val="24"/>
              </w:rPr>
              <w:t>及捷運把手/車窗局部空警圖</w:t>
            </w:r>
            <w:r>
              <w:rPr>
                <w:rFonts w:ascii="標楷體" w:eastAsia="標楷體" w:hAnsi="標楷體" w:cs="標楷體" w:hint="eastAsia"/>
                <w:szCs w:val="24"/>
              </w:rPr>
              <w:t>作為創意發想的圖稿繪製區，各組學生能以繪圖或文字說明呈現淡水特色視覺化的構想</w:t>
            </w:r>
            <w:r w:rsidR="00D22EDD" w:rsidRPr="0085344E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D22EDD" w:rsidRDefault="004A7FEF" w:rsidP="00D22EDD">
            <w:pPr>
              <w:pStyle w:val="a5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學生進行分組討論及設計構想繪製</w:t>
            </w:r>
            <w:r w:rsidR="00D22EDD" w:rsidRPr="0085344E">
              <w:rPr>
                <w:rFonts w:ascii="標楷體" w:eastAsia="標楷體" w:hAnsi="標楷體" w:cs="標楷體" w:hint="eastAsia"/>
                <w:szCs w:val="24"/>
              </w:rPr>
              <w:t>，教師從旁指導</w:t>
            </w:r>
            <w:r w:rsidR="00D22EDD" w:rsidRPr="0085344E">
              <w:rPr>
                <w:rFonts w:ascii="Times New Roman" w:eastAsia="標楷體" w:hAnsi="Times New Roman" w:hint="eastAsia"/>
                <w:szCs w:val="24"/>
              </w:rPr>
              <w:t>，適時補充不足的地方。</w:t>
            </w:r>
          </w:p>
          <w:p w:rsidR="004A7FEF" w:rsidRPr="004A7FEF" w:rsidRDefault="004A7FEF" w:rsidP="00D22EDD">
            <w:pPr>
              <w:pStyle w:val="a5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各組學生上台發表分組</w:t>
            </w:r>
            <w:r>
              <w:rPr>
                <w:rFonts w:ascii="標楷體" w:eastAsia="標楷體" w:hAnsi="標楷體" w:hint="eastAsia"/>
                <w:szCs w:val="24"/>
              </w:rPr>
              <w:t>「悠遊淡水」捷運車廂的創意發想、想傳遞的視覺主題以及展示的區域及風格。</w:t>
            </w:r>
          </w:p>
          <w:p w:rsidR="004A7FEF" w:rsidRPr="00137FAC" w:rsidRDefault="004A7FEF" w:rsidP="00D22EDD">
            <w:pPr>
              <w:pStyle w:val="a5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教師和非同組同儕可提問、回饋與建議，使車廂設計更具主題性與可行性。</w:t>
            </w:r>
          </w:p>
        </w:tc>
        <w:tc>
          <w:tcPr>
            <w:tcW w:w="850" w:type="dxa"/>
          </w:tcPr>
          <w:p w:rsidR="00D22EDD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20</w:t>
            </w: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  <w:p w:rsidR="002E5095" w:rsidRPr="00062D6A" w:rsidRDefault="002E5095" w:rsidP="00D22EDD">
            <w:pPr>
              <w:pStyle w:val="a5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1814" w:type="dxa"/>
            <w:vAlign w:val="center"/>
          </w:tcPr>
          <w:p w:rsidR="00885C3B" w:rsidRDefault="00885C3B" w:rsidP="00885C3B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  <w:p w:rsidR="00D22EDD" w:rsidRPr="00885C3B" w:rsidRDefault="00C54129" w:rsidP="00885C3B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885C3B">
              <w:rPr>
                <w:rFonts w:ascii="Times New Roman" w:eastAsia="標楷體" w:hAnsi="Times New Roman"/>
                <w:b/>
                <w:sz w:val="22"/>
              </w:rPr>
              <w:lastRenderedPageBreak/>
              <w:t>為觀察分組學生互動與討論的過程</w:t>
            </w:r>
            <w:r w:rsidRPr="00885C3B">
              <w:rPr>
                <w:rFonts w:ascii="Times New Roman" w:eastAsia="標楷體" w:hAnsi="Times New Roman" w:hint="eastAsia"/>
                <w:b/>
                <w:sz w:val="22"/>
              </w:rPr>
              <w:t>，</w:t>
            </w:r>
            <w:r w:rsidRPr="00885C3B">
              <w:rPr>
                <w:rFonts w:ascii="Times New Roman" w:eastAsia="標楷體" w:hAnsi="Times New Roman"/>
                <w:b/>
                <w:sz w:val="22"/>
              </w:rPr>
              <w:t>觀課者觀察的重點</w:t>
            </w:r>
            <w:r w:rsidR="00D22EDD" w:rsidRPr="00885C3B">
              <w:rPr>
                <w:rFonts w:ascii="Times New Roman" w:eastAsia="標楷體" w:hAnsi="Times New Roman"/>
                <w:b/>
                <w:sz w:val="22"/>
              </w:rPr>
              <w:t>在於學生發想討論與實作的過程。</w:t>
            </w:r>
          </w:p>
        </w:tc>
      </w:tr>
      <w:tr w:rsidR="00D22EDD" w:rsidTr="00C54129">
        <w:tc>
          <w:tcPr>
            <w:tcW w:w="1271" w:type="dxa"/>
            <w:vAlign w:val="center"/>
          </w:tcPr>
          <w:p w:rsidR="00D22EDD" w:rsidRPr="00A14B78" w:rsidRDefault="00D22EDD" w:rsidP="00D22EDD">
            <w:pPr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int="eastAsia"/>
                <w:sz w:val="28"/>
                <w:szCs w:val="28"/>
              </w:rPr>
              <w:lastRenderedPageBreak/>
              <w:t>總結</w:t>
            </w:r>
          </w:p>
        </w:tc>
        <w:tc>
          <w:tcPr>
            <w:tcW w:w="6521" w:type="dxa"/>
          </w:tcPr>
          <w:p w:rsidR="00D22EDD" w:rsidRDefault="00D22EDD" w:rsidP="00D22EDD">
            <w:pPr>
              <w:pStyle w:val="a5"/>
              <w:widowControl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教師講評</w:t>
            </w:r>
            <w:r>
              <w:rPr>
                <w:rFonts w:eastAsia="標楷體" w:hint="eastAsia"/>
              </w:rPr>
              <w:t>:</w:t>
            </w:r>
            <w:r w:rsidR="00C54129">
              <w:rPr>
                <w:rFonts w:eastAsia="標楷體" w:hint="eastAsia"/>
              </w:rPr>
              <w:t>肯定各組學生之發表之創意發想、構圖內容、符合主題性</w:t>
            </w:r>
            <w:r>
              <w:rPr>
                <w:rFonts w:eastAsia="標楷體" w:hint="eastAsia"/>
              </w:rPr>
              <w:t>及口語表達等值得學習之處。</w:t>
            </w:r>
          </w:p>
          <w:p w:rsidR="00D22EDD" w:rsidRPr="00FD39FA" w:rsidRDefault="004715F7" w:rsidP="00D22EDD">
            <w:pPr>
              <w:pStyle w:val="a5"/>
              <w:widowControl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提示</w:t>
            </w:r>
            <w:r w:rsidR="00D22EDD"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學習平面設計的視覺要素與</w:t>
            </w:r>
            <w:r w:rsidR="006112EB">
              <w:rPr>
                <w:rFonts w:eastAsia="標楷體" w:hint="eastAsia"/>
              </w:rPr>
              <w:t>技巧，進行車廂主題的相關資料蒐及模型製作，表現車廂主視覺的構圖與配色。</w:t>
            </w:r>
          </w:p>
        </w:tc>
        <w:tc>
          <w:tcPr>
            <w:tcW w:w="850" w:type="dxa"/>
          </w:tcPr>
          <w:p w:rsidR="00D22EDD" w:rsidRPr="00062D6A" w:rsidRDefault="0021745E" w:rsidP="00D22EDD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14" w:type="dxa"/>
            <w:vAlign w:val="center"/>
          </w:tcPr>
          <w:p w:rsidR="00D22EDD" w:rsidRPr="00885C3B" w:rsidRDefault="006112EB" w:rsidP="00885C3B">
            <w:pPr>
              <w:widowControl/>
              <w:jc w:val="both"/>
              <w:rPr>
                <w:rFonts w:eastAsia="標楷體"/>
                <w:b/>
                <w:sz w:val="22"/>
              </w:rPr>
            </w:pPr>
            <w:r w:rsidRPr="00885C3B">
              <w:rPr>
                <w:rFonts w:eastAsia="標楷體" w:hint="eastAsia"/>
                <w:b/>
                <w:sz w:val="22"/>
              </w:rPr>
              <w:t>學生分組之模型製作，可依教學現場條件設定表現形式，如平面設計或是立體模型。</w:t>
            </w:r>
          </w:p>
        </w:tc>
      </w:tr>
    </w:tbl>
    <w:tbl>
      <w:tblPr>
        <w:tblpPr w:leftFromText="180" w:rightFromText="180" w:vertAnchor="text" w:horzAnchor="margin" w:tblpY="252"/>
        <w:tblW w:w="5000" w:type="pct"/>
        <w:tblBorders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66"/>
      </w:tblGrid>
      <w:tr w:rsidR="00D22EDD" w:rsidRPr="00062D6A" w:rsidTr="00D22EDD">
        <w:tc>
          <w:tcPr>
            <w:tcW w:w="5000" w:type="pct"/>
            <w:shd w:val="clear" w:color="auto" w:fill="DBE5F1"/>
          </w:tcPr>
          <w:p w:rsidR="00D22EDD" w:rsidRPr="00A14B78" w:rsidRDefault="00D22EDD" w:rsidP="00D22E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14B78">
              <w:rPr>
                <w:rFonts w:eastAsia="標楷體" w:hAnsi="標楷體" w:hint="eastAsia"/>
                <w:sz w:val="28"/>
                <w:szCs w:val="28"/>
              </w:rPr>
              <w:t>六</w:t>
            </w:r>
            <w:r>
              <w:rPr>
                <w:rFonts w:eastAsia="標楷體" w:hAnsi="標楷體" w:hint="eastAsia"/>
                <w:sz w:val="28"/>
                <w:szCs w:val="28"/>
              </w:rPr>
              <w:t>、延伸教材</w:t>
            </w:r>
          </w:p>
        </w:tc>
      </w:tr>
    </w:tbl>
    <w:p w:rsidR="007274B2" w:rsidRDefault="007274B2" w:rsidP="002E3D07">
      <w:pPr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Y="10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22EDD" w:rsidRPr="001F2133" w:rsidTr="00D22EDD">
        <w:tc>
          <w:tcPr>
            <w:tcW w:w="10740" w:type="dxa"/>
            <w:shd w:val="clear" w:color="auto" w:fill="auto"/>
          </w:tcPr>
          <w:p w:rsidR="00D22EDD" w:rsidRDefault="00D22EDD" w:rsidP="00D22EDD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悠遊淡水音樂篇</w:t>
            </w:r>
            <w:r>
              <w:rPr>
                <w:rFonts w:ascii="標楷體" w:eastAsia="標楷體" w:hAnsi="標楷體" w:hint="eastAsia"/>
              </w:rPr>
              <w:t>—捷運進站音樂</w:t>
            </w:r>
          </w:p>
          <w:p w:rsidR="00D22EDD" w:rsidRPr="003F202C" w:rsidRDefault="00D22EDD" w:rsidP="00D22EDD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在網路上搜尋日本進站音樂會發現，</w:t>
            </w:r>
            <w:r w:rsidRPr="003F202C">
              <w:rPr>
                <w:rFonts w:ascii="標楷體" w:eastAsia="標楷體" w:hAnsi="標楷體" w:hint="eastAsia"/>
              </w:rPr>
              <w:t>許多車站也都擁有屬於自己的不同發車音樂，根據在地文化專門量身打造，現當地的特色與氣息，像是「It's A Small world」（小小世界）便是迪士尼樂園所在地舞濱車站的發車音。不同於日本，韓國的列車到站音樂紮紮實實的顯示了他們的民族性，2004年韓國為遏止持續攀升的地鐵自殺事件，搭配著設置安全柵欄，在76個車站播放所謂的“預防自殺的音樂”，希望能藉由音樂療法撫慰欲自殺者的脆弱心靈，使一時衝動想自殺的人三思而後行。</w:t>
            </w:r>
          </w:p>
          <w:p w:rsidR="00D22EDD" w:rsidRDefault="00D22EDD" w:rsidP="00D22EDD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A24CB0">
              <w:rPr>
                <w:rFonts w:ascii="標楷體" w:eastAsia="標楷體" w:hAnsi="標楷體" w:hint="eastAsia"/>
              </w:rPr>
              <w:t>在台灣，高雄捷運領先全台，向日本購買版權改編JR部分使用的音樂聲為進站及離站警示音。北捷也向國外取經，規劃了「臺北聲音地­景計畫」四部曲，取代了原本急促的逼逼聲。臺北捷運公司與臺北市文化局繼「捷運站自動驗票閘門聲響美化」、車廂內廣播提示旋律音(轉乘／終點站)之後，捷運列車進站音樂正在實施中，未來也會優化捷運站體播放環境音。</w:t>
            </w:r>
          </w:p>
          <w:p w:rsidR="00D22EDD" w:rsidRPr="0089575A" w:rsidRDefault="00D22EDD" w:rsidP="00D22EDD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隨著</w:t>
            </w:r>
            <w:r w:rsidRPr="003F202C">
              <w:rPr>
                <w:rFonts w:ascii="標楷體" w:eastAsia="標楷體" w:hAnsi="標楷體" w:hint="eastAsia"/>
              </w:rPr>
              <w:t>「臺北聲音地­景計畫」四部曲</w:t>
            </w:r>
            <w:r>
              <w:rPr>
                <w:rFonts w:ascii="標楷體" w:eastAsia="標楷體" w:hAnsi="標楷體" w:hint="eastAsia"/>
              </w:rPr>
              <w:t>的創作出品與實際播放，在音樂課堂當中教師可以進行這些作品的導聆，也可以認識將台灣情懷譜成美麗樂章的台灣音樂創作者，讓學生感受音樂的美好與力量。</w:t>
            </w:r>
          </w:p>
          <w:p w:rsidR="00D22EDD" w:rsidRDefault="00D22EDD" w:rsidP="00D22EDD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悠遊淡水表藝篇—捷運快閃行動</w:t>
            </w:r>
          </w:p>
          <w:p w:rsidR="00D22EDD" w:rsidRDefault="00D22EDD" w:rsidP="00D22EDD">
            <w:pPr>
              <w:pStyle w:val="a5"/>
              <w:ind w:leftChars="0"/>
              <w:rPr>
                <w:rFonts w:ascii="標楷體" w:eastAsia="標楷體" w:hAnsi="標楷體"/>
              </w:rPr>
            </w:pPr>
            <w:r w:rsidRPr="00BE660E">
              <w:rPr>
                <w:rFonts w:ascii="標楷體" w:eastAsia="標楷體" w:hAnsi="標楷體" w:hint="eastAsia"/>
              </w:rPr>
              <w:t>快閃族（亦稱快閃黨；英語：Flash mob）是一群人透過網際網路或手提電話簡訊相約在指定時間和地點集合，然後一起做出一些特定的動作（例如拍手掌、叫口號等，一般是不違法卻很引人注意的動作），又在短時間內若無其事般急速消失。這種行為被稱為「快閃行動」，可視為一種短暫的行為藝術。</w:t>
            </w:r>
          </w:p>
          <w:p w:rsidR="000F14CD" w:rsidRPr="009B53D5" w:rsidRDefault="000F14CD" w:rsidP="009B53D5">
            <w:pPr>
              <w:pStyle w:val="a5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捷運快閃行動</w:t>
            </w:r>
            <w:r w:rsidR="009B53D5">
              <w:rPr>
                <w:rFonts w:ascii="標楷體" w:eastAsia="標楷體" w:hAnsi="標楷體" w:hint="eastAsia"/>
              </w:rPr>
              <w:t>可以分為定點式(捷運站)與移動式(車廂內)展演，形式相當多元。活動可視學校端資源條件調整，表演的內容可以展現</w:t>
            </w:r>
            <w:r w:rsidR="009B53D5" w:rsidRPr="009B53D5">
              <w:rPr>
                <w:rFonts w:ascii="標楷體" w:eastAsia="標楷體" w:hAnsi="標楷體" w:hint="eastAsia"/>
              </w:rPr>
              <w:t>在地特色</w:t>
            </w:r>
            <w:r w:rsidR="009B53D5">
              <w:rPr>
                <w:rFonts w:ascii="標楷體" w:eastAsia="標楷體" w:hAnsi="標楷體" w:hint="eastAsia"/>
              </w:rPr>
              <w:t>，或是宣傳當地大型活動</w:t>
            </w:r>
            <w:r w:rsidR="009B53D5" w:rsidRPr="009B53D5">
              <w:rPr>
                <w:rFonts w:ascii="標楷體" w:eastAsia="標楷體" w:hAnsi="標楷體" w:hint="eastAsia"/>
              </w:rPr>
              <w:t>。</w:t>
            </w:r>
          </w:p>
          <w:p w:rsidR="00D22EDD" w:rsidRDefault="00D22EDD" w:rsidP="00D22EDD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E660E">
              <w:rPr>
                <w:rFonts w:ascii="標楷體" w:eastAsia="標楷體" w:hAnsi="標楷體" w:hint="eastAsia"/>
              </w:rPr>
              <w:t>行銷學校的課程</w:t>
            </w:r>
          </w:p>
          <w:p w:rsidR="00D22EDD" w:rsidRPr="00373BE2" w:rsidRDefault="003B7150" w:rsidP="00D22EDD">
            <w:pPr>
              <w:pStyle w:val="a5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各校學校本位課程常以學校重大活動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如</w:t>
            </w:r>
            <w:r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校慶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為主題，讓學生能展現</w:t>
            </w:r>
            <w:r w:rsidR="00F02E6F">
              <w:rPr>
                <w:rFonts w:ascii="Times New Roman" w:eastAsia="標楷體" w:hAnsi="Times New Roman" w:hint="eastAsia"/>
              </w:rPr>
              <w:t>創意於校慶海報設計或紀念文創商品的開發製作。故教師也可以套用設計式思考的流程引導學生</w:t>
            </w:r>
            <w:r w:rsidR="00AF08FF">
              <w:rPr>
                <w:rFonts w:ascii="Times New Roman" w:eastAsia="標楷體" w:hAnsi="Times New Roman" w:hint="eastAsia"/>
              </w:rPr>
              <w:t>分組或個人實作。</w:t>
            </w:r>
          </w:p>
        </w:tc>
      </w:tr>
    </w:tbl>
    <w:p w:rsidR="00076289" w:rsidRDefault="00076289" w:rsidP="00A14B78">
      <w:pPr>
        <w:spacing w:line="40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:rsidR="00076289" w:rsidRDefault="000F14CD" w:rsidP="00A14B78">
      <w:pPr>
        <w:spacing w:line="40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學生學習單</w:t>
      </w:r>
      <w:r w:rsidR="00DC2827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="00DC2827">
        <w:rPr>
          <w:rFonts w:ascii="Times New Roman" w:eastAsia="標楷體" w:hAnsi="Times New Roman" w:hint="eastAsia"/>
          <w:color w:val="000000"/>
          <w:sz w:val="28"/>
          <w:szCs w:val="28"/>
        </w:rPr>
        <w:t>:</w:t>
      </w:r>
      <w:r w:rsidR="00BB20D8">
        <w:rPr>
          <w:rFonts w:ascii="Times New Roman" w:eastAsia="標楷體" w:hAnsi="Times New Roman" w:hint="eastAsia"/>
          <w:color w:val="000000"/>
          <w:sz w:val="28"/>
          <w:szCs w:val="28"/>
        </w:rPr>
        <w:t>淡水特色大集合</w:t>
      </w:r>
    </w:p>
    <w:p w:rsidR="003866A4" w:rsidRPr="003866A4" w:rsidRDefault="003866A4" w:rsidP="00A14B78">
      <w:pPr>
        <w:spacing w:line="400" w:lineRule="exact"/>
        <w:rPr>
          <w:rFonts w:ascii="Times New Roman" w:eastAsia="標楷體" w:hAnsi="Times New Roman" w:hint="eastAsia"/>
          <w:color w:val="943634" w:themeColor="accent2" w:themeShade="BF"/>
          <w:sz w:val="28"/>
          <w:szCs w:val="28"/>
        </w:rPr>
      </w:pPr>
      <w:r w:rsidRPr="003866A4">
        <w:rPr>
          <w:rFonts w:ascii="Times New Roman" w:eastAsia="標楷體" w:hAnsi="Times New Roman" w:hint="eastAsia"/>
          <w:color w:val="943634" w:themeColor="accent2" w:themeShade="BF"/>
          <w:sz w:val="28"/>
          <w:szCs w:val="28"/>
        </w:rPr>
        <w:t>(</w:t>
      </w:r>
      <w:r w:rsidRPr="003866A4">
        <w:rPr>
          <w:rFonts w:ascii="Times New Roman" w:eastAsia="標楷體" w:hAnsi="Times New Roman" w:hint="eastAsia"/>
          <w:color w:val="943634" w:themeColor="accent2" w:themeShade="BF"/>
          <w:sz w:val="28"/>
          <w:szCs w:val="28"/>
        </w:rPr>
        <w:t>表格內為發想範例</w:t>
      </w:r>
      <w:r w:rsidRPr="003866A4">
        <w:rPr>
          <w:rFonts w:ascii="Times New Roman" w:eastAsia="標楷體" w:hAnsi="Times New Roman" w:hint="eastAsia"/>
          <w:color w:val="943634" w:themeColor="accent2" w:themeShade="BF"/>
          <w:sz w:val="28"/>
          <w:szCs w:val="28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410"/>
      </w:tblGrid>
      <w:tr w:rsidR="00BB20D8" w:rsidTr="003866A4">
        <w:tc>
          <w:tcPr>
            <w:tcW w:w="2122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馬偕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人物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陳泗治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人物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張</w:t>
            </w:r>
            <w:bookmarkStart w:id="0" w:name="_GoBack"/>
            <w:bookmarkEnd w:id="0"/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雨生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人物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</w:tr>
      <w:tr w:rsidR="00BB20D8" w:rsidTr="003866A4">
        <w:tc>
          <w:tcPr>
            <w:tcW w:w="2122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魚酥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小吃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鐵蛋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小吃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阿給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小吃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</w:tr>
      <w:tr w:rsidR="00BB20D8" w:rsidTr="003866A4">
        <w:tc>
          <w:tcPr>
            <w:tcW w:w="2122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紅毛城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古蹟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滬尾砲台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古蹟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小白宮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古蹟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</w:tr>
      <w:tr w:rsidR="00BB20D8" w:rsidTr="003866A4">
        <w:tc>
          <w:tcPr>
            <w:tcW w:w="2122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淡江中學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學校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漁人碼頭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名勝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雲門舞集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地標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</w:tr>
      <w:tr w:rsidR="00BB20D8" w:rsidTr="003866A4">
        <w:tc>
          <w:tcPr>
            <w:tcW w:w="2122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淡江大學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學校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淡水老街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名勝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B20D8" w:rsidRPr="003866A4" w:rsidRDefault="003866A4" w:rsidP="00A14B78">
            <w:pPr>
              <w:spacing w:line="400" w:lineRule="exact"/>
              <w:rPr>
                <w:rFonts w:ascii="Times New Roman" w:eastAsia="標楷體" w:hAnsi="Times New Roman"/>
                <w:color w:val="943634" w:themeColor="accent2" w:themeShade="BF"/>
                <w:sz w:val="28"/>
                <w:szCs w:val="28"/>
              </w:rPr>
            </w:pP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重建街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(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地標</w:t>
            </w:r>
            <w:r w:rsidRPr="003866A4">
              <w:rPr>
                <w:rFonts w:ascii="Times New Roman" w:eastAsia="標楷體" w:hAnsi="Times New Roman" w:hint="eastAsia"/>
                <w:color w:val="943634" w:themeColor="accent2" w:themeShade="BF"/>
                <w:sz w:val="28"/>
                <w:szCs w:val="28"/>
              </w:rPr>
              <w:t>)</w:t>
            </w:r>
          </w:p>
        </w:tc>
      </w:tr>
    </w:tbl>
    <w:p w:rsidR="00A1426D" w:rsidRPr="00A1426D" w:rsidRDefault="00A1426D" w:rsidP="00A14B78">
      <w:pPr>
        <w:spacing w:line="40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:rsidR="00A1426D" w:rsidRPr="00027248" w:rsidRDefault="00A1426D" w:rsidP="00A14B78">
      <w:pPr>
        <w:spacing w:line="40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學生學習單二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: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捷運車廂內部圖</w:t>
      </w:r>
    </w:p>
    <w:p w:rsidR="00BB20D8" w:rsidRDefault="00BB20D8" w:rsidP="00F65F0C">
      <w:pPr>
        <w:tabs>
          <w:tab w:val="left" w:pos="2175"/>
        </w:tabs>
      </w:pPr>
    </w:p>
    <w:p w:rsidR="004000C0" w:rsidRPr="00F65F0C" w:rsidRDefault="00BB20D8" w:rsidP="00F65F0C">
      <w:pPr>
        <w:tabs>
          <w:tab w:val="left" w:pos="217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2463800</wp:posOffset>
            </wp:positionV>
            <wp:extent cx="2708910" cy="20320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車廂車窗.jpg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8E73DC" wp14:editId="18FFA9B3">
            <wp:simplePos x="0" y="0"/>
            <wp:positionH relativeFrom="column">
              <wp:posOffset>3072765</wp:posOffset>
            </wp:positionH>
            <wp:positionV relativeFrom="paragraph">
              <wp:posOffset>152400</wp:posOffset>
            </wp:positionV>
            <wp:extent cx="2987675" cy="1993900"/>
            <wp:effectExtent l="0" t="0" r="3175" b="63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捷運空景_171103_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D9D78DA" wp14:editId="4D32433F">
            <wp:simplePos x="0" y="0"/>
            <wp:positionH relativeFrom="column">
              <wp:posOffset>66675</wp:posOffset>
            </wp:positionH>
            <wp:positionV relativeFrom="paragraph">
              <wp:posOffset>140335</wp:posOffset>
            </wp:positionV>
            <wp:extent cx="27051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48" y="21499"/>
                <wp:lineTo x="21448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捷運空景_171103_0003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0C0" w:rsidRPr="00F65F0C" w:rsidSect="00400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CC" w:rsidRDefault="004563CC" w:rsidP="000D54C5">
      <w:r>
        <w:separator/>
      </w:r>
    </w:p>
  </w:endnote>
  <w:endnote w:type="continuationSeparator" w:id="0">
    <w:p w:rsidR="004563CC" w:rsidRDefault="004563CC" w:rsidP="000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CC" w:rsidRDefault="004563CC" w:rsidP="000D54C5">
      <w:r>
        <w:separator/>
      </w:r>
    </w:p>
  </w:footnote>
  <w:footnote w:type="continuationSeparator" w:id="0">
    <w:p w:rsidR="004563CC" w:rsidRDefault="004563CC" w:rsidP="000D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CF4"/>
    <w:multiLevelType w:val="hybridMultilevel"/>
    <w:tmpl w:val="E12CFCF0"/>
    <w:lvl w:ilvl="0" w:tplc="B590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14463"/>
    <w:multiLevelType w:val="hybridMultilevel"/>
    <w:tmpl w:val="96781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FB9"/>
    <w:multiLevelType w:val="hybridMultilevel"/>
    <w:tmpl w:val="CBD08DC2"/>
    <w:lvl w:ilvl="0" w:tplc="DE0E8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4" w15:restartNumberingAfterBreak="0">
    <w:nsid w:val="20D11F28"/>
    <w:multiLevelType w:val="hybridMultilevel"/>
    <w:tmpl w:val="CFA0C8E4"/>
    <w:lvl w:ilvl="0" w:tplc="B590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6C68DE"/>
    <w:multiLevelType w:val="hybridMultilevel"/>
    <w:tmpl w:val="66C2B118"/>
    <w:lvl w:ilvl="0" w:tplc="35E0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F03202"/>
    <w:multiLevelType w:val="hybridMultilevel"/>
    <w:tmpl w:val="FC364F3C"/>
    <w:lvl w:ilvl="0" w:tplc="B590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F17CEA"/>
    <w:multiLevelType w:val="hybridMultilevel"/>
    <w:tmpl w:val="F76455F4"/>
    <w:lvl w:ilvl="0" w:tplc="1070DA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391F9B"/>
    <w:multiLevelType w:val="hybridMultilevel"/>
    <w:tmpl w:val="657E1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7E31D9"/>
    <w:multiLevelType w:val="hybridMultilevel"/>
    <w:tmpl w:val="4216B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14A7E"/>
    <w:multiLevelType w:val="hybridMultilevel"/>
    <w:tmpl w:val="227AF5AA"/>
    <w:lvl w:ilvl="0" w:tplc="CC927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B22C8E"/>
    <w:multiLevelType w:val="hybridMultilevel"/>
    <w:tmpl w:val="A48290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4C5F2F"/>
    <w:multiLevelType w:val="hybridMultilevel"/>
    <w:tmpl w:val="D7567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A06055"/>
    <w:multiLevelType w:val="hybridMultilevel"/>
    <w:tmpl w:val="F29AB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E84EAF"/>
    <w:multiLevelType w:val="hybridMultilevel"/>
    <w:tmpl w:val="B622BD0E"/>
    <w:lvl w:ilvl="0" w:tplc="35E0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CC1B62"/>
    <w:multiLevelType w:val="hybridMultilevel"/>
    <w:tmpl w:val="5428E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402DAF"/>
    <w:multiLevelType w:val="hybridMultilevel"/>
    <w:tmpl w:val="E6BC6A50"/>
    <w:lvl w:ilvl="0" w:tplc="08B2F3E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ED3A2B"/>
    <w:multiLevelType w:val="hybridMultilevel"/>
    <w:tmpl w:val="D3E23E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3867252"/>
    <w:multiLevelType w:val="hybridMultilevel"/>
    <w:tmpl w:val="EAE872F4"/>
    <w:lvl w:ilvl="0" w:tplc="B590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F828DC"/>
    <w:multiLevelType w:val="hybridMultilevel"/>
    <w:tmpl w:val="322C2788"/>
    <w:lvl w:ilvl="0" w:tplc="2020B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58793E"/>
    <w:multiLevelType w:val="hybridMultilevel"/>
    <w:tmpl w:val="250A3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78722A"/>
    <w:multiLevelType w:val="hybridMultilevel"/>
    <w:tmpl w:val="CE788F80"/>
    <w:lvl w:ilvl="0" w:tplc="B590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D3D43"/>
    <w:multiLevelType w:val="hybridMultilevel"/>
    <w:tmpl w:val="EE7CBCD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E178C9"/>
    <w:multiLevelType w:val="hybridMultilevel"/>
    <w:tmpl w:val="85EA00AA"/>
    <w:lvl w:ilvl="0" w:tplc="C8B2C8C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62AD4F59"/>
    <w:multiLevelType w:val="hybridMultilevel"/>
    <w:tmpl w:val="5C06C85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D840EB"/>
    <w:multiLevelType w:val="hybridMultilevel"/>
    <w:tmpl w:val="72F46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6E4F7F"/>
    <w:multiLevelType w:val="hybridMultilevel"/>
    <w:tmpl w:val="EC30A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7DD54E7"/>
    <w:multiLevelType w:val="hybridMultilevel"/>
    <w:tmpl w:val="17D83916"/>
    <w:lvl w:ilvl="0" w:tplc="68F02B8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9AB08EF"/>
    <w:multiLevelType w:val="hybridMultilevel"/>
    <w:tmpl w:val="CCC65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7F5577"/>
    <w:multiLevelType w:val="hybridMultilevel"/>
    <w:tmpl w:val="E28EFC3A"/>
    <w:lvl w:ilvl="0" w:tplc="BFA80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5A0A02"/>
    <w:multiLevelType w:val="hybridMultilevel"/>
    <w:tmpl w:val="5DC6E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2544F8A"/>
    <w:multiLevelType w:val="hybridMultilevel"/>
    <w:tmpl w:val="317E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9929CB"/>
    <w:multiLevelType w:val="hybridMultilevel"/>
    <w:tmpl w:val="FEC697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72A7431A"/>
    <w:multiLevelType w:val="hybridMultilevel"/>
    <w:tmpl w:val="FD822EC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06628E"/>
    <w:multiLevelType w:val="hybridMultilevel"/>
    <w:tmpl w:val="B32407C8"/>
    <w:lvl w:ilvl="0" w:tplc="C818D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798A7752"/>
    <w:multiLevelType w:val="hybridMultilevel"/>
    <w:tmpl w:val="CC88FB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70116"/>
    <w:multiLevelType w:val="hybridMultilevel"/>
    <w:tmpl w:val="09B848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080130"/>
    <w:multiLevelType w:val="hybridMultilevel"/>
    <w:tmpl w:val="88EA13AA"/>
    <w:lvl w:ilvl="0" w:tplc="B590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5B4AEF"/>
    <w:multiLevelType w:val="hybridMultilevel"/>
    <w:tmpl w:val="C35AEFDC"/>
    <w:lvl w:ilvl="0" w:tplc="CC927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945812"/>
    <w:multiLevelType w:val="hybridMultilevel"/>
    <w:tmpl w:val="D5DE55F0"/>
    <w:lvl w:ilvl="0" w:tplc="1070DA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"/>
  </w:num>
  <w:num w:numId="3">
    <w:abstractNumId w:val="34"/>
  </w:num>
  <w:num w:numId="4">
    <w:abstractNumId w:val="1"/>
  </w:num>
  <w:num w:numId="5">
    <w:abstractNumId w:val="3"/>
  </w:num>
  <w:num w:numId="6">
    <w:abstractNumId w:val="17"/>
  </w:num>
  <w:num w:numId="7">
    <w:abstractNumId w:val="11"/>
  </w:num>
  <w:num w:numId="8">
    <w:abstractNumId w:val="30"/>
  </w:num>
  <w:num w:numId="9">
    <w:abstractNumId w:val="12"/>
  </w:num>
  <w:num w:numId="10">
    <w:abstractNumId w:val="29"/>
  </w:num>
  <w:num w:numId="11">
    <w:abstractNumId w:val="21"/>
  </w:num>
  <w:num w:numId="12">
    <w:abstractNumId w:val="4"/>
  </w:num>
  <w:num w:numId="13">
    <w:abstractNumId w:val="18"/>
  </w:num>
  <w:num w:numId="14">
    <w:abstractNumId w:val="0"/>
  </w:num>
  <w:num w:numId="15">
    <w:abstractNumId w:val="6"/>
  </w:num>
  <w:num w:numId="16">
    <w:abstractNumId w:val="37"/>
  </w:num>
  <w:num w:numId="17">
    <w:abstractNumId w:val="28"/>
  </w:num>
  <w:num w:numId="18">
    <w:abstractNumId w:val="9"/>
  </w:num>
  <w:num w:numId="19">
    <w:abstractNumId w:val="15"/>
  </w:num>
  <w:num w:numId="20">
    <w:abstractNumId w:val="24"/>
  </w:num>
  <w:num w:numId="21">
    <w:abstractNumId w:val="16"/>
  </w:num>
  <w:num w:numId="22">
    <w:abstractNumId w:val="36"/>
  </w:num>
  <w:num w:numId="23">
    <w:abstractNumId w:val="27"/>
  </w:num>
  <w:num w:numId="24">
    <w:abstractNumId w:val="8"/>
  </w:num>
  <w:num w:numId="25">
    <w:abstractNumId w:val="13"/>
  </w:num>
  <w:num w:numId="26">
    <w:abstractNumId w:val="33"/>
  </w:num>
  <w:num w:numId="27">
    <w:abstractNumId w:val="26"/>
  </w:num>
  <w:num w:numId="28">
    <w:abstractNumId w:val="20"/>
  </w:num>
  <w:num w:numId="29">
    <w:abstractNumId w:val="19"/>
  </w:num>
  <w:num w:numId="30">
    <w:abstractNumId w:val="22"/>
  </w:num>
  <w:num w:numId="31">
    <w:abstractNumId w:val="10"/>
  </w:num>
  <w:num w:numId="32">
    <w:abstractNumId w:val="38"/>
  </w:num>
  <w:num w:numId="33">
    <w:abstractNumId w:val="25"/>
  </w:num>
  <w:num w:numId="34">
    <w:abstractNumId w:val="5"/>
  </w:num>
  <w:num w:numId="35">
    <w:abstractNumId w:val="32"/>
  </w:num>
  <w:num w:numId="36">
    <w:abstractNumId w:val="14"/>
  </w:num>
  <w:num w:numId="37">
    <w:abstractNumId w:val="35"/>
  </w:num>
  <w:num w:numId="38">
    <w:abstractNumId w:val="31"/>
  </w:num>
  <w:num w:numId="39">
    <w:abstractNumId w:val="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07"/>
    <w:rsid w:val="000264F6"/>
    <w:rsid w:val="00027248"/>
    <w:rsid w:val="0002781B"/>
    <w:rsid w:val="00033BE7"/>
    <w:rsid w:val="00033FCB"/>
    <w:rsid w:val="00043D66"/>
    <w:rsid w:val="00052CC1"/>
    <w:rsid w:val="0007228A"/>
    <w:rsid w:val="00076289"/>
    <w:rsid w:val="00080A0C"/>
    <w:rsid w:val="000971C0"/>
    <w:rsid w:val="000A0772"/>
    <w:rsid w:val="000A111F"/>
    <w:rsid w:val="000A4023"/>
    <w:rsid w:val="000A467D"/>
    <w:rsid w:val="000B3C03"/>
    <w:rsid w:val="000B4460"/>
    <w:rsid w:val="000B5611"/>
    <w:rsid w:val="000C2624"/>
    <w:rsid w:val="000C3926"/>
    <w:rsid w:val="000D54C5"/>
    <w:rsid w:val="000E3D31"/>
    <w:rsid w:val="000F14CD"/>
    <w:rsid w:val="00107914"/>
    <w:rsid w:val="0011171C"/>
    <w:rsid w:val="0011357D"/>
    <w:rsid w:val="00116A6F"/>
    <w:rsid w:val="00116D6D"/>
    <w:rsid w:val="00117256"/>
    <w:rsid w:val="00137FAC"/>
    <w:rsid w:val="001435ED"/>
    <w:rsid w:val="00144D52"/>
    <w:rsid w:val="00150912"/>
    <w:rsid w:val="001517DD"/>
    <w:rsid w:val="00156DB8"/>
    <w:rsid w:val="001A444C"/>
    <w:rsid w:val="001B0B3D"/>
    <w:rsid w:val="001B5183"/>
    <w:rsid w:val="001D3DFD"/>
    <w:rsid w:val="001E3428"/>
    <w:rsid w:val="001F0743"/>
    <w:rsid w:val="001F089E"/>
    <w:rsid w:val="001F2133"/>
    <w:rsid w:val="0021745E"/>
    <w:rsid w:val="002211B7"/>
    <w:rsid w:val="002551AE"/>
    <w:rsid w:val="002600BF"/>
    <w:rsid w:val="0026092B"/>
    <w:rsid w:val="002920EF"/>
    <w:rsid w:val="002C042F"/>
    <w:rsid w:val="002E0EFB"/>
    <w:rsid w:val="002E3D07"/>
    <w:rsid w:val="002E5095"/>
    <w:rsid w:val="002F63CA"/>
    <w:rsid w:val="00316DBD"/>
    <w:rsid w:val="00352187"/>
    <w:rsid w:val="00354A5B"/>
    <w:rsid w:val="00366CD8"/>
    <w:rsid w:val="00371CB9"/>
    <w:rsid w:val="00373BE2"/>
    <w:rsid w:val="00383A04"/>
    <w:rsid w:val="00383E64"/>
    <w:rsid w:val="003866A4"/>
    <w:rsid w:val="00387225"/>
    <w:rsid w:val="0039105B"/>
    <w:rsid w:val="003920B7"/>
    <w:rsid w:val="003A2DDE"/>
    <w:rsid w:val="003A5EF6"/>
    <w:rsid w:val="003B7150"/>
    <w:rsid w:val="003C4EAB"/>
    <w:rsid w:val="003C688F"/>
    <w:rsid w:val="003E4A7C"/>
    <w:rsid w:val="003F071E"/>
    <w:rsid w:val="003F202C"/>
    <w:rsid w:val="003F7F61"/>
    <w:rsid w:val="004000C0"/>
    <w:rsid w:val="00410324"/>
    <w:rsid w:val="004112BA"/>
    <w:rsid w:val="00412DEB"/>
    <w:rsid w:val="00426A73"/>
    <w:rsid w:val="00437D3F"/>
    <w:rsid w:val="00444F3B"/>
    <w:rsid w:val="00450443"/>
    <w:rsid w:val="004563CC"/>
    <w:rsid w:val="004618F8"/>
    <w:rsid w:val="0046683B"/>
    <w:rsid w:val="00467476"/>
    <w:rsid w:val="004715F7"/>
    <w:rsid w:val="00476D05"/>
    <w:rsid w:val="00477E6C"/>
    <w:rsid w:val="0048100E"/>
    <w:rsid w:val="00484CED"/>
    <w:rsid w:val="004A694D"/>
    <w:rsid w:val="004A7FEF"/>
    <w:rsid w:val="004B1643"/>
    <w:rsid w:val="004C176A"/>
    <w:rsid w:val="004C249F"/>
    <w:rsid w:val="004C59A2"/>
    <w:rsid w:val="004D37CC"/>
    <w:rsid w:val="004E06B8"/>
    <w:rsid w:val="004F7506"/>
    <w:rsid w:val="00500BA8"/>
    <w:rsid w:val="00507638"/>
    <w:rsid w:val="00515942"/>
    <w:rsid w:val="00552A85"/>
    <w:rsid w:val="0057342B"/>
    <w:rsid w:val="00576F48"/>
    <w:rsid w:val="005801B5"/>
    <w:rsid w:val="0058373B"/>
    <w:rsid w:val="00587997"/>
    <w:rsid w:val="005932CF"/>
    <w:rsid w:val="00593AB1"/>
    <w:rsid w:val="005A0A35"/>
    <w:rsid w:val="005D0861"/>
    <w:rsid w:val="005E21D7"/>
    <w:rsid w:val="005E240D"/>
    <w:rsid w:val="005E769D"/>
    <w:rsid w:val="006112EB"/>
    <w:rsid w:val="00612CC9"/>
    <w:rsid w:val="00612D58"/>
    <w:rsid w:val="006159B7"/>
    <w:rsid w:val="00633718"/>
    <w:rsid w:val="006345BE"/>
    <w:rsid w:val="00637DFC"/>
    <w:rsid w:val="00637F26"/>
    <w:rsid w:val="006467AE"/>
    <w:rsid w:val="006543FE"/>
    <w:rsid w:val="006624B1"/>
    <w:rsid w:val="006628D6"/>
    <w:rsid w:val="006814CA"/>
    <w:rsid w:val="00685DA6"/>
    <w:rsid w:val="00686202"/>
    <w:rsid w:val="006908D8"/>
    <w:rsid w:val="00696822"/>
    <w:rsid w:val="006C7D34"/>
    <w:rsid w:val="006D2FAD"/>
    <w:rsid w:val="006E7392"/>
    <w:rsid w:val="006F1ED3"/>
    <w:rsid w:val="007051AF"/>
    <w:rsid w:val="00723472"/>
    <w:rsid w:val="00723B69"/>
    <w:rsid w:val="007274B2"/>
    <w:rsid w:val="007351E8"/>
    <w:rsid w:val="00735CBE"/>
    <w:rsid w:val="007366BA"/>
    <w:rsid w:val="00737DC8"/>
    <w:rsid w:val="00747AC9"/>
    <w:rsid w:val="00765050"/>
    <w:rsid w:val="0079395B"/>
    <w:rsid w:val="007A6F4D"/>
    <w:rsid w:val="007A77C9"/>
    <w:rsid w:val="007D4CAD"/>
    <w:rsid w:val="00802210"/>
    <w:rsid w:val="00811A27"/>
    <w:rsid w:val="008201FB"/>
    <w:rsid w:val="00830BCE"/>
    <w:rsid w:val="0083274C"/>
    <w:rsid w:val="00834F13"/>
    <w:rsid w:val="008518BF"/>
    <w:rsid w:val="0085344E"/>
    <w:rsid w:val="00875187"/>
    <w:rsid w:val="00875ADF"/>
    <w:rsid w:val="00876CDE"/>
    <w:rsid w:val="00877A39"/>
    <w:rsid w:val="00885C3B"/>
    <w:rsid w:val="0089575A"/>
    <w:rsid w:val="008D239D"/>
    <w:rsid w:val="008F1040"/>
    <w:rsid w:val="00904651"/>
    <w:rsid w:val="00907FC7"/>
    <w:rsid w:val="00913414"/>
    <w:rsid w:val="0092559B"/>
    <w:rsid w:val="009339A9"/>
    <w:rsid w:val="00971359"/>
    <w:rsid w:val="0099673D"/>
    <w:rsid w:val="009B278F"/>
    <w:rsid w:val="009B53D5"/>
    <w:rsid w:val="009C4A56"/>
    <w:rsid w:val="009C7907"/>
    <w:rsid w:val="009C7DFE"/>
    <w:rsid w:val="009D0DED"/>
    <w:rsid w:val="009E65D6"/>
    <w:rsid w:val="00A0403B"/>
    <w:rsid w:val="00A07EBA"/>
    <w:rsid w:val="00A1426D"/>
    <w:rsid w:val="00A14B78"/>
    <w:rsid w:val="00A165C5"/>
    <w:rsid w:val="00A23C91"/>
    <w:rsid w:val="00A24CB0"/>
    <w:rsid w:val="00A30F6D"/>
    <w:rsid w:val="00A34D87"/>
    <w:rsid w:val="00A46283"/>
    <w:rsid w:val="00A47FD3"/>
    <w:rsid w:val="00A7025C"/>
    <w:rsid w:val="00A92C76"/>
    <w:rsid w:val="00A9446D"/>
    <w:rsid w:val="00AC337A"/>
    <w:rsid w:val="00AD2E8F"/>
    <w:rsid w:val="00AF08FF"/>
    <w:rsid w:val="00B05F3E"/>
    <w:rsid w:val="00B16E94"/>
    <w:rsid w:val="00B203CB"/>
    <w:rsid w:val="00B562A6"/>
    <w:rsid w:val="00B67576"/>
    <w:rsid w:val="00B9098D"/>
    <w:rsid w:val="00B90FA6"/>
    <w:rsid w:val="00B9409C"/>
    <w:rsid w:val="00BB20D8"/>
    <w:rsid w:val="00BB4D68"/>
    <w:rsid w:val="00BC1AED"/>
    <w:rsid w:val="00BD239E"/>
    <w:rsid w:val="00BD5A7A"/>
    <w:rsid w:val="00BE0538"/>
    <w:rsid w:val="00BE660E"/>
    <w:rsid w:val="00BE7257"/>
    <w:rsid w:val="00C0392D"/>
    <w:rsid w:val="00C17541"/>
    <w:rsid w:val="00C31757"/>
    <w:rsid w:val="00C3195F"/>
    <w:rsid w:val="00C32011"/>
    <w:rsid w:val="00C4527E"/>
    <w:rsid w:val="00C45B68"/>
    <w:rsid w:val="00C478CE"/>
    <w:rsid w:val="00C47C07"/>
    <w:rsid w:val="00C5174E"/>
    <w:rsid w:val="00C54129"/>
    <w:rsid w:val="00C6287A"/>
    <w:rsid w:val="00C76BBB"/>
    <w:rsid w:val="00CC77D9"/>
    <w:rsid w:val="00CE48B6"/>
    <w:rsid w:val="00CF303B"/>
    <w:rsid w:val="00D07273"/>
    <w:rsid w:val="00D1094A"/>
    <w:rsid w:val="00D22EDD"/>
    <w:rsid w:val="00D25153"/>
    <w:rsid w:val="00D311BD"/>
    <w:rsid w:val="00D343F5"/>
    <w:rsid w:val="00D426DD"/>
    <w:rsid w:val="00D55DD8"/>
    <w:rsid w:val="00D61591"/>
    <w:rsid w:val="00D75921"/>
    <w:rsid w:val="00D86846"/>
    <w:rsid w:val="00D979DB"/>
    <w:rsid w:val="00DA3066"/>
    <w:rsid w:val="00DC0E73"/>
    <w:rsid w:val="00DC0EF7"/>
    <w:rsid w:val="00DC186C"/>
    <w:rsid w:val="00DC2827"/>
    <w:rsid w:val="00DC7475"/>
    <w:rsid w:val="00DD35EB"/>
    <w:rsid w:val="00E12303"/>
    <w:rsid w:val="00E152D7"/>
    <w:rsid w:val="00E17C51"/>
    <w:rsid w:val="00E37EA6"/>
    <w:rsid w:val="00E432F6"/>
    <w:rsid w:val="00E454B9"/>
    <w:rsid w:val="00E45EF7"/>
    <w:rsid w:val="00E67DA3"/>
    <w:rsid w:val="00E740DF"/>
    <w:rsid w:val="00E77C16"/>
    <w:rsid w:val="00E84D57"/>
    <w:rsid w:val="00EA440B"/>
    <w:rsid w:val="00EA5A46"/>
    <w:rsid w:val="00EC115C"/>
    <w:rsid w:val="00EC54FA"/>
    <w:rsid w:val="00EC6365"/>
    <w:rsid w:val="00F0081D"/>
    <w:rsid w:val="00F02E6F"/>
    <w:rsid w:val="00F0641B"/>
    <w:rsid w:val="00F12FE3"/>
    <w:rsid w:val="00F23FB3"/>
    <w:rsid w:val="00F2777A"/>
    <w:rsid w:val="00F30A55"/>
    <w:rsid w:val="00F43D42"/>
    <w:rsid w:val="00F65F0C"/>
    <w:rsid w:val="00F9202C"/>
    <w:rsid w:val="00FA506D"/>
    <w:rsid w:val="00FB4361"/>
    <w:rsid w:val="00FD39FA"/>
    <w:rsid w:val="00FE035C"/>
    <w:rsid w:val="00FE3773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42AE7F"/>
  <w15:docId w15:val="{7530574A-97B7-4114-88BE-F9A61FF2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07"/>
    <w:pPr>
      <w:widowControl w:val="0"/>
      <w:spacing w:line="24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D07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E3D07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2E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D07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清單段落 字元"/>
    <w:link w:val="a5"/>
    <w:uiPriority w:val="34"/>
    <w:locked/>
    <w:rsid w:val="00033BE7"/>
    <w:rPr>
      <w:rFonts w:ascii="Calibri" w:eastAsia="新細明體" w:hAnsi="Calibri" w:cs="Times New Roman"/>
    </w:rPr>
  </w:style>
  <w:style w:type="paragraph" w:customStyle="1" w:styleId="Default">
    <w:name w:val="Default"/>
    <w:rsid w:val="00723472"/>
    <w:pPr>
      <w:widowControl w:val="0"/>
      <w:autoSpaceDE w:val="0"/>
      <w:autoSpaceDN w:val="0"/>
      <w:adjustRightInd w:val="0"/>
      <w:spacing w:line="240" w:lineRule="auto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5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A694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4112BA"/>
    <w:rPr>
      <w:color w:val="0000FF"/>
      <w:u w:val="single"/>
    </w:rPr>
  </w:style>
  <w:style w:type="table" w:styleId="ac">
    <w:name w:val="Table Grid"/>
    <w:basedOn w:val="a1"/>
    <w:uiPriority w:val="59"/>
    <w:rsid w:val="003F7F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"/>
    <w:rsid w:val="004000C0"/>
    <w:pPr>
      <w:spacing w:line="360" w:lineRule="exact"/>
      <w:ind w:left="811" w:right="28" w:hanging="811"/>
      <w:jc w:val="both"/>
      <w:textAlignment w:val="center"/>
    </w:pPr>
    <w:rPr>
      <w:rFonts w:ascii="標楷體" w:eastAsia="標楷體" w:hAnsi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652D-A4A4-4A6E-BB8A-41723A72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kuosu</dc:creator>
  <cp:lastModifiedBy>user</cp:lastModifiedBy>
  <cp:revision>7</cp:revision>
  <cp:lastPrinted>2017-04-26T01:08:00Z</cp:lastPrinted>
  <dcterms:created xsi:type="dcterms:W3CDTF">2017-11-15T04:47:00Z</dcterms:created>
  <dcterms:modified xsi:type="dcterms:W3CDTF">2017-11-15T07:55:00Z</dcterms:modified>
</cp:coreProperties>
</file>